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svg" ContentType="image/svg+xml"/>
  <Override PartName="/word/media/image18.svg" ContentType="image/svg+xml"/>
  <Override PartName="/word/media/image20.svg" ContentType="image/svg+xml"/>
  <Override PartName="/word/media/image2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Extensions/webExtension1.xml" ContentType="application/vnd.wps-officedocument.webExtension+xml"/>
  <Override PartName="/word/webExtensions/webExtension2.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4054C">
      <w:pPr>
        <w:spacing w:line="6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济南市</w:t>
      </w:r>
      <w:r>
        <w:rPr>
          <w:rFonts w:hint="eastAsia" w:ascii="方正小标宋简体" w:hAnsi="方正小标宋简体" w:eastAsia="方正小标宋简体" w:cs="方正小标宋简体"/>
          <w:sz w:val="44"/>
          <w:szCs w:val="44"/>
          <w:lang w:val="en-US" w:eastAsia="zh-CN"/>
        </w:rPr>
        <w:t>大数据局</w:t>
      </w:r>
    </w:p>
    <w:p w14:paraId="7D4A8198">
      <w:pPr>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2023年政府信息公开工作年度报告</w:t>
      </w:r>
    </w:p>
    <w:p w14:paraId="733BAC54">
      <w:pPr>
        <w:spacing w:line="600" w:lineRule="exact"/>
        <w:ind w:firstLine="880" w:firstLineChars="200"/>
        <w:rPr>
          <w:rFonts w:hint="eastAsia" w:ascii="Arial Unicode MS" w:eastAsia="Arial Unicode MS"/>
          <w:sz w:val="44"/>
          <w:szCs w:val="44"/>
        </w:rPr>
      </w:pPr>
    </w:p>
    <w:p w14:paraId="58E9AC35">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本年度报告根据《中华人民共和国政府信息公开条例》《中华人民共和国政府信息公开工作年度报告格式》相关要求编制</w:t>
      </w:r>
      <w:r>
        <w:rPr>
          <w:rFonts w:hint="eastAsia" w:ascii="仿宋_GB2312" w:eastAsia="仿宋_GB2312"/>
          <w:color w:val="auto"/>
          <w:sz w:val="32"/>
          <w:szCs w:val="32"/>
          <w:lang w:val="en-US" w:eastAsia="zh-CN"/>
        </w:rPr>
        <w:t>。本报告</w:t>
      </w:r>
      <w:r>
        <w:rPr>
          <w:rFonts w:hint="eastAsia" w:ascii="仿宋_GB2312" w:eastAsia="仿宋_GB2312"/>
          <w:color w:val="auto"/>
          <w:sz w:val="32"/>
          <w:szCs w:val="32"/>
        </w:rPr>
        <w:t>内容包括总体情况、主动公开政府信息情况、收到和处理政府信息公开申请情况、政府信息公开行政复议和行政诉讼情况、存在的主要问题及改进情况、其他需要报告的事项等。本年度报告中所列数据统计期限从202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年1月1日到202</w:t>
      </w:r>
      <w:r>
        <w:rPr>
          <w:rFonts w:hint="eastAsia" w:ascii="仿宋_GB2312" w:eastAsia="仿宋_GB2312"/>
          <w:color w:val="auto"/>
          <w:sz w:val="32"/>
          <w:szCs w:val="32"/>
          <w:lang w:val="en-US" w:eastAsia="zh-CN"/>
        </w:rPr>
        <w:t>3</w:t>
      </w:r>
      <w:r>
        <w:rPr>
          <w:rFonts w:hint="eastAsia" w:ascii="仿宋_GB2312" w:eastAsia="仿宋_GB2312"/>
          <w:color w:val="auto"/>
          <w:sz w:val="32"/>
          <w:szCs w:val="32"/>
        </w:rPr>
        <w:t>年12月31日止。如有疑</w:t>
      </w:r>
      <w:r>
        <w:rPr>
          <w:rFonts w:hint="eastAsia" w:ascii="仿宋_GB2312" w:eastAsia="仿宋_GB2312"/>
          <w:sz w:val="32"/>
          <w:szCs w:val="32"/>
        </w:rPr>
        <w:t>问，请与市</w:t>
      </w:r>
      <w:r>
        <w:rPr>
          <w:rFonts w:hint="eastAsia" w:ascii="仿宋_GB2312" w:eastAsia="仿宋_GB2312"/>
          <w:sz w:val="32"/>
          <w:szCs w:val="32"/>
          <w:lang w:val="en-US" w:eastAsia="zh-CN"/>
        </w:rPr>
        <w:t>大数据局</w:t>
      </w:r>
      <w:r>
        <w:rPr>
          <w:rFonts w:hint="eastAsia" w:ascii="仿宋_GB2312" w:eastAsia="仿宋_GB2312"/>
          <w:sz w:val="32"/>
          <w:szCs w:val="32"/>
        </w:rPr>
        <w:t>办公室联系（地址：济南市历下区龙鼎大道1号龙奥大厦C区714</w:t>
      </w:r>
      <w:r>
        <w:rPr>
          <w:rFonts w:hint="eastAsia" w:ascii="仿宋_GB2312" w:eastAsia="仿宋_GB2312"/>
          <w:sz w:val="32"/>
          <w:szCs w:val="32"/>
          <w:lang w:val="en-US" w:eastAsia="zh-CN"/>
        </w:rPr>
        <w:t>室</w:t>
      </w:r>
      <w:r>
        <w:rPr>
          <w:rFonts w:hint="eastAsia" w:ascii="仿宋_GB2312" w:eastAsia="仿宋_GB2312"/>
          <w:sz w:val="32"/>
          <w:szCs w:val="32"/>
        </w:rPr>
        <w:t>，邮编：25000</w:t>
      </w:r>
      <w:r>
        <w:rPr>
          <w:rFonts w:hint="eastAsia" w:ascii="仿宋_GB2312" w:eastAsia="仿宋_GB2312"/>
          <w:sz w:val="32"/>
          <w:szCs w:val="32"/>
          <w:lang w:val="en-US" w:eastAsia="zh-CN"/>
        </w:rPr>
        <w:t>0</w:t>
      </w:r>
      <w:r>
        <w:rPr>
          <w:rFonts w:hint="eastAsia" w:ascii="仿宋_GB2312" w:eastAsia="仿宋_GB2312"/>
          <w:sz w:val="32"/>
          <w:szCs w:val="32"/>
        </w:rPr>
        <w:t>，电话：0531-</w:t>
      </w:r>
      <w:r>
        <w:rPr>
          <w:rFonts w:hint="eastAsia" w:ascii="仿宋_GB2312" w:eastAsia="仿宋_GB2312"/>
          <w:sz w:val="32"/>
          <w:szCs w:val="32"/>
          <w:lang w:val="en-US" w:eastAsia="zh-CN"/>
        </w:rPr>
        <w:t>51707059</w:t>
      </w:r>
      <w:r>
        <w:rPr>
          <w:rFonts w:hint="eastAsia" w:ascii="仿宋_GB2312" w:eastAsia="仿宋_GB2312"/>
          <w:sz w:val="32"/>
          <w:szCs w:val="32"/>
        </w:rPr>
        <w:t>，邮箱：</w:t>
      </w:r>
      <w:r>
        <w:rPr>
          <w:rFonts w:hint="eastAsia" w:ascii="仿宋_GB2312" w:eastAsia="仿宋_GB2312"/>
          <w:sz w:val="32"/>
          <w:szCs w:val="32"/>
          <w:lang w:val="en-US" w:eastAsia="zh-CN"/>
        </w:rPr>
        <w:t>sdsjjbgs</w:t>
      </w:r>
      <w:r>
        <w:rPr>
          <w:rFonts w:hint="eastAsia" w:ascii="仿宋_GB2312" w:eastAsia="仿宋_GB2312"/>
          <w:sz w:val="32"/>
          <w:szCs w:val="32"/>
        </w:rPr>
        <w:t>@jn.shandong.cn）。</w:t>
      </w:r>
    </w:p>
    <w:p w14:paraId="498BFC16">
      <w:pPr>
        <w:numPr>
          <w:ilvl w:val="0"/>
          <w:numId w:val="0"/>
        </w:num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总体情况</w:t>
      </w:r>
    </w:p>
    <w:p w14:paraId="7B9E4CF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1.主动公开。</w:t>
      </w:r>
      <w:r>
        <w:rPr>
          <w:rFonts w:hint="eastAsia" w:ascii="仿宋_GB2312" w:eastAsia="仿宋_GB2312"/>
          <w:color w:val="auto"/>
          <w:sz w:val="32"/>
          <w:szCs w:val="32"/>
          <w:lang w:val="en-US" w:eastAsia="zh-CN"/>
        </w:rPr>
        <w:t>2023年，我局门户网站主动公开政府信息302条，其中，建议提案8条、财政预决算信息5条、其他文件6条、政策解读22条、办公会议信息5条，会议解读10条，工作进展210条，公示公告18条，调查征集及结果反馈4条，部门政策评价结果1条。</w:t>
      </w:r>
    </w:p>
    <w:p w14:paraId="2DEFE2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5594350" cy="4229735"/>
            <wp:effectExtent l="9525" t="9525" r="15875" b="2794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tretch>
                      <a:fillRect/>
                    </a:stretch>
                  </pic:blipFill>
                  <pic:spPr>
                    <a:xfrm>
                      <a:off x="0" y="0"/>
                      <a:ext cx="5594350" cy="4229735"/>
                    </a:xfrm>
                    <a:prstGeom prst="rect">
                      <a:avLst/>
                    </a:prstGeom>
                    <a:ln>
                      <a:solidFill>
                        <a:srgbClr val="FDFFFE"/>
                      </a:solidFill>
                    </a:ln>
                    <a:extLst>
                      <a:ext uri="{8CAD56D8-0F58-4FB8-B24C-77498146470C}">
                        <wpswe:webExtensionRef xmlns:wpswe="http://www.wps.cn/officeDocument/2018/webExtension" r:id="rId5"/>
                      </a:ext>
                      <wpswe:webExtensionRef xmlns:wpswe="http://www.wps.cn/officeDocument/2018/webExtension" r:id="rId5"/>
                    </a:extLst>
                  </pic:spPr>
                </pic:pic>
              </a:graphicData>
            </a:graphic>
          </wp:inline>
        </w:drawing>
      </w:r>
    </w:p>
    <w:p w14:paraId="6A8A15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拓展公开渠道，</w:t>
      </w:r>
      <w:r>
        <w:rPr>
          <w:rFonts w:hint="eastAsia" w:ascii="仿宋_GB2312" w:hAnsi="仿宋_GB2312" w:eastAsia="仿宋_GB2312" w:cs="仿宋_GB2312"/>
          <w:color w:val="auto"/>
          <w:sz w:val="32"/>
          <w:szCs w:val="32"/>
          <w:lang w:val="en-US" w:eastAsia="zh-CN"/>
        </w:rPr>
        <w:t>从栏目设置、功能展现、内容质量等方面对局门户网站进行优化提升，让板块分布更合理、群众获取信息更便捷。</w:t>
      </w:r>
      <w:r>
        <w:rPr>
          <w:rFonts w:hint="eastAsia" w:ascii="仿宋_GB2312" w:eastAsia="仿宋_GB2312"/>
          <w:color w:val="auto"/>
          <w:sz w:val="32"/>
          <w:szCs w:val="32"/>
          <w:lang w:val="en-US" w:eastAsia="zh-CN"/>
        </w:rPr>
        <w:t>结合人员调整变化及时更新领导信息，对规范性文件发布进行规范清理，对其他文件实行动态管理，及时清理失效文件，确保信息发布及时准确。</w:t>
      </w:r>
    </w:p>
    <w:p w14:paraId="073DB0C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5613400" cy="4233545"/>
            <wp:effectExtent l="0" t="0" r="635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613400" cy="4233545"/>
                    </a:xfrm>
                    <a:prstGeom prst="rect">
                      <a:avLst/>
                    </a:prstGeom>
                    <a:noFill/>
                    <a:ln>
                      <a:noFill/>
                    </a:ln>
                  </pic:spPr>
                </pic:pic>
              </a:graphicData>
            </a:graphic>
          </wp:inline>
        </w:drawing>
      </w:r>
    </w:p>
    <w:p w14:paraId="607151C6">
      <w:pPr>
        <w:pStyle w:val="5"/>
        <w:ind w:left="0" w:leftChars="0" w:firstLine="0" w:firstLineChars="0"/>
        <w:rPr>
          <w:rFonts w:hint="eastAsia" w:eastAsiaTheme="minorEastAsia"/>
          <w:lang w:val="en-US" w:eastAsia="zh-CN"/>
        </w:rPr>
      </w:pPr>
      <w:r>
        <w:drawing>
          <wp:inline distT="0" distB="0" distL="114300" distR="114300">
            <wp:extent cx="2186305" cy="2040255"/>
            <wp:effectExtent l="0" t="0" r="444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2186305" cy="2040255"/>
                    </a:xfrm>
                    <a:prstGeom prst="rect">
                      <a:avLst/>
                    </a:prstGeom>
                    <a:noFill/>
                    <a:ln>
                      <a:noFill/>
                    </a:ln>
                  </pic:spPr>
                </pic:pic>
              </a:graphicData>
            </a:graphic>
          </wp:inline>
        </w:drawing>
      </w:r>
      <w:r>
        <w:rPr>
          <w:rFonts w:hint="eastAsia" w:eastAsiaTheme="minorEastAsia"/>
          <w:lang w:val="en-US" w:eastAsia="zh-CN"/>
        </w:rPr>
        <w:drawing>
          <wp:inline distT="0" distB="0" distL="114300" distR="114300">
            <wp:extent cx="3356610" cy="2074545"/>
            <wp:effectExtent l="0" t="0" r="15240" b="1905"/>
            <wp:docPr id="8" name="图片 8" descr="微信截图_2024011716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117165120"/>
                    <pic:cNvPicPr>
                      <a:picLocks noChangeAspect="1"/>
                    </pic:cNvPicPr>
                  </pic:nvPicPr>
                  <pic:blipFill>
                    <a:blip r:embed="rId9"/>
                    <a:stretch>
                      <a:fillRect/>
                    </a:stretch>
                  </pic:blipFill>
                  <pic:spPr>
                    <a:xfrm>
                      <a:off x="0" y="0"/>
                      <a:ext cx="3356610" cy="2074545"/>
                    </a:xfrm>
                    <a:prstGeom prst="rect">
                      <a:avLst/>
                    </a:prstGeom>
                  </pic:spPr>
                </pic:pic>
              </a:graphicData>
            </a:graphic>
          </wp:inline>
        </w:drawing>
      </w:r>
    </w:p>
    <w:p w14:paraId="09EE2213">
      <w:pPr>
        <w:pStyle w:val="5"/>
        <w:ind w:left="0" w:leftChars="0" w:firstLine="0" w:firstLineChars="0"/>
        <w:rPr>
          <w:rFonts w:hint="eastAsia" w:eastAsiaTheme="minorEastAsia"/>
          <w:lang w:val="en-US" w:eastAsia="zh-CN"/>
        </w:rPr>
      </w:pPr>
      <w:r>
        <w:drawing>
          <wp:inline distT="0" distB="0" distL="114300" distR="114300">
            <wp:extent cx="5614035" cy="3633470"/>
            <wp:effectExtent l="0" t="0" r="5715"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614035" cy="3633470"/>
                    </a:xfrm>
                    <a:prstGeom prst="rect">
                      <a:avLst/>
                    </a:prstGeom>
                    <a:noFill/>
                    <a:ln>
                      <a:noFill/>
                    </a:ln>
                  </pic:spPr>
                </pic:pic>
              </a:graphicData>
            </a:graphic>
          </wp:inline>
        </w:drawing>
      </w:r>
    </w:p>
    <w:p w14:paraId="2695B9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结合大数据工作开展，制定出台《济南市公共数据开放利用管理办法》《济南市公共数据共享开放工作细则（试行）》《济南市公共数据开放2023年重点工作安排》《关于促进济南新型智慧城市建设提质提速的实施意见（2023—2025年）》《关于加快推进智慧社区建设工作的实施意见》等政策文件，加大政策解读力度，采取图解、文字等形式，多方面多角度进行解读，同步公开了22份政策解读文件。分别邀请邀请山东省齐鲁大数据研究院朱效民院长、山东大学赵辉教授、山东省人大办公厅综合保障中心二级研究员郑晓势等专家学者对文件进行解读，有效提高政策解读的广度和深度。</w:t>
      </w:r>
    </w:p>
    <w:p w14:paraId="0CD45D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2"/>
          <w:sz w:val="32"/>
          <w:szCs w:val="32"/>
          <w:lang w:val="en-US" w:eastAsia="zh-CN" w:bidi="ar-SA"/>
        </w:rPr>
      </w:pPr>
      <w:r>
        <w:drawing>
          <wp:inline distT="0" distB="0" distL="114300" distR="114300">
            <wp:extent cx="2825115" cy="1598930"/>
            <wp:effectExtent l="0" t="0" r="13335"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2825115" cy="1598930"/>
                    </a:xfrm>
                    <a:prstGeom prst="rect">
                      <a:avLst/>
                    </a:prstGeom>
                    <a:noFill/>
                    <a:ln>
                      <a:noFill/>
                    </a:ln>
                  </pic:spPr>
                </pic:pic>
              </a:graphicData>
            </a:graphic>
          </wp:inline>
        </w:drawing>
      </w:r>
      <w:r>
        <w:drawing>
          <wp:inline distT="0" distB="0" distL="114300" distR="114300">
            <wp:extent cx="2755900" cy="1595120"/>
            <wp:effectExtent l="0" t="0" r="6350"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rcRect t="15902"/>
                    <a:stretch>
                      <a:fillRect/>
                    </a:stretch>
                  </pic:blipFill>
                  <pic:spPr>
                    <a:xfrm>
                      <a:off x="0" y="0"/>
                      <a:ext cx="2755900" cy="1595120"/>
                    </a:xfrm>
                    <a:prstGeom prst="rect">
                      <a:avLst/>
                    </a:prstGeom>
                    <a:noFill/>
                    <a:ln>
                      <a:noFill/>
                    </a:ln>
                  </pic:spPr>
                </pic:pic>
              </a:graphicData>
            </a:graphic>
          </wp:inline>
        </w:drawing>
      </w:r>
    </w:p>
    <w:p w14:paraId="05E7CC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注重活动牵引，依托“数字强省宣传月”活动，组织召开社会数据对接暨数据管理工作培训会、元宇宙技术及应用座谈会，积极参加“山东省第五届数据应用创新创业大赛”和2023年山东省数字机关“数据赋能业务”大赛，加强公共数据开发利用相关政策宣传，引导各类社会组织及个人规范高效利用数据，创造更多社会价值。</w:t>
      </w:r>
    </w:p>
    <w:p w14:paraId="7DAA5298">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2.依申请公开。</w:t>
      </w:r>
      <w:r>
        <w:rPr>
          <w:rFonts w:hint="eastAsia" w:ascii="仿宋_GB2312" w:eastAsia="仿宋_GB2312"/>
          <w:color w:val="auto"/>
          <w:sz w:val="32"/>
          <w:szCs w:val="32"/>
          <w:lang w:val="en-US" w:eastAsia="zh-CN"/>
        </w:rPr>
        <w:t>按照“依法依规便民”的原则推进依申请公开工作，畅通申请渠道，严谨规范回复，对告知书内容严格把关，做到用词准确、规范严谨、格式统一，严格按照时限回复。全年接收依申请公开8件，已经全部按照程序时限办理完毕。</w:t>
      </w:r>
    </w:p>
    <w:p w14:paraId="77AD6AD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_GB2312" w:eastAsia="仿宋_GB2312"/>
          <w:color w:val="auto"/>
          <w:sz w:val="32"/>
          <w:szCs w:val="32"/>
          <w:lang w:val="en-US" w:eastAsia="zh-CN"/>
        </w:rPr>
      </w:pPr>
      <w:r>
        <w:rPr>
          <w:rFonts w:hint="eastAsia"/>
          <w:lang w:val="en-US" w:eastAsia="zh-CN"/>
        </w:rPr>
        <w:drawing>
          <wp:inline distT="0" distB="0" distL="114300" distR="114300">
            <wp:extent cx="4737100" cy="178181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a:stretch>
                      <a:fillRect/>
                    </a:stretch>
                  </pic:blipFill>
                  <pic:spPr>
                    <a:xfrm>
                      <a:off x="0" y="0"/>
                      <a:ext cx="4737100" cy="1781810"/>
                    </a:xfrm>
                    <a:prstGeom prst="rect">
                      <a:avLst/>
                    </a:prstGeom>
                    <a:extLst>
                      <a:ext uri="{8CAD56D8-0F58-4FB8-B24C-77498146470C}">
                        <wpswe:webExtensionRef xmlns:wpswe="http://www.wps.cn/officeDocument/2018/webExtension" r:id="rId13"/>
                      </a:ext>
                      <wpswe:webExtensionRef xmlns:wpswe="http://www.wps.cn/officeDocument/2018/webExtension" r:id="rId13"/>
                    </a:extLst>
                  </pic:spPr>
                </pic:pic>
              </a:graphicData>
            </a:graphic>
          </wp:inline>
        </w:drawing>
      </w:r>
    </w:p>
    <w:p w14:paraId="2E43A23C">
      <w:pPr>
        <w:pStyle w:val="5"/>
        <w:ind w:left="0" w:leftChars="0" w:firstLine="0" w:firstLineChars="0"/>
        <w:rPr>
          <w:rFonts w:hint="eastAsia"/>
          <w:lang w:val="en-US" w:eastAsia="zh-CN"/>
        </w:rPr>
      </w:pPr>
    </w:p>
    <w:p w14:paraId="7349F75C">
      <w:pPr>
        <w:spacing w:line="560" w:lineRule="exact"/>
        <w:ind w:firstLine="640" w:firstLineChars="200"/>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rPr>
        <w:t>3.政府信息管理。</w:t>
      </w:r>
      <w:r>
        <w:rPr>
          <w:rFonts w:hint="eastAsia" w:ascii="仿宋_GB2312" w:hAnsi="仿宋_GB2312" w:eastAsia="仿宋_GB2312" w:cs="仿宋_GB2312"/>
          <w:color w:val="auto"/>
          <w:sz w:val="32"/>
          <w:szCs w:val="32"/>
          <w:lang w:val="en-US" w:eastAsia="zh-CN"/>
        </w:rPr>
        <w:t>规范公开内容，健全信息发布“三审三校”工作机制，严格</w:t>
      </w:r>
      <w:r>
        <w:rPr>
          <w:rFonts w:hint="eastAsia" w:ascii="仿宋_GB2312" w:eastAsia="仿宋_GB2312"/>
          <w:color w:val="auto"/>
          <w:sz w:val="32"/>
          <w:szCs w:val="32"/>
          <w:lang w:val="en-US" w:eastAsia="zh-CN"/>
        </w:rPr>
        <w:t>对照《2023年济南市政务公开第三方评估指标体系及说明》，动态调整更新政府信息公开指南，认真做好信息公开数据统计和分析运用，加强年度报告的编制发布。</w:t>
      </w:r>
    </w:p>
    <w:p w14:paraId="0AD7CC61">
      <w:pPr>
        <w:pStyle w:val="5"/>
        <w:spacing w:after="120"/>
        <w:ind w:left="0" w:leftChars="0" w:firstLine="640" w:firstLineChars="200"/>
        <w:rPr>
          <w:rFonts w:hint="eastAsia" w:ascii="仿宋_GB2312" w:eastAsia="仿宋_GB2312" w:hAnsiTheme="minorHAnsi" w:cstheme="minorBidi"/>
          <w:color w:val="auto"/>
          <w:kern w:val="2"/>
          <w:sz w:val="32"/>
          <w:szCs w:val="32"/>
          <w:lang w:val="en-US" w:eastAsia="zh-CN" w:bidi="ar-SA"/>
        </w:rPr>
      </w:pPr>
      <w:r>
        <w:rPr>
          <w:rFonts w:hint="eastAsia" w:ascii="仿宋_GB2312" w:eastAsia="仿宋_GB2312" w:hAnsiTheme="minorHAnsi" w:cstheme="minorBidi"/>
          <w:color w:val="auto"/>
          <w:kern w:val="2"/>
          <w:sz w:val="32"/>
          <w:szCs w:val="32"/>
          <w:lang w:val="en-US" w:eastAsia="zh-CN" w:bidi="ar-SA"/>
        </w:rPr>
        <w:t>与济南日报、济南电视台、济南电台等多家媒体紧密合作，设立专题栏目和板块，对大数据工作进行了广泛而深入的新闻宣传。据统计，本年度共发布文章 550余篇，其中包括市级媒体发布的350余篇，省级媒体发布的150篇，以及中央媒体发布的 50篇，全面展示大数据工作的成果和影响，为推动大数据的发展和应用发挥积极作用。</w:t>
      </w:r>
    </w:p>
    <w:p w14:paraId="25960272">
      <w:pPr>
        <w:pStyle w:val="5"/>
        <w:spacing w:after="120"/>
        <w:ind w:left="0" w:leftChars="0" w:firstLine="0" w:firstLineChars="0"/>
        <w:jc w:val="center"/>
        <w:rPr>
          <w:rFonts w:hint="eastAsia" w:ascii="仿宋_GB2312" w:eastAsia="仿宋_GB2312" w:hAnsiTheme="minorHAnsi" w:cstheme="minorBidi"/>
          <w:color w:val="auto"/>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448310</wp:posOffset>
            </wp:positionH>
            <wp:positionV relativeFrom="margin">
              <wp:posOffset>4458970</wp:posOffset>
            </wp:positionV>
            <wp:extent cx="1591945" cy="1591945"/>
            <wp:effectExtent l="0" t="0" r="8255" b="0"/>
            <wp:wrapNone/>
            <wp:docPr id="12" name="图片 12" descr="户外媒体"/>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8761&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12" name="图片 12" descr="户外媒体"/>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1591945" cy="159194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828040</wp:posOffset>
                </wp:positionH>
                <wp:positionV relativeFrom="paragraph">
                  <wp:posOffset>848995</wp:posOffset>
                </wp:positionV>
                <wp:extent cx="1037590" cy="719455"/>
                <wp:effectExtent l="0" t="0" r="10160" b="4445"/>
                <wp:wrapNone/>
                <wp:docPr id="124" name="文本框 7"/>
                <wp:cNvGraphicFramePr/>
                <a:graphic xmlns:a="http://schemas.openxmlformats.org/drawingml/2006/main">
                  <a:graphicData uri="http://schemas.microsoft.com/office/word/2010/wordprocessingShape">
                    <wps:wsp>
                      <wps:cNvSpPr txBox="1"/>
                      <wps:spPr>
                        <a:xfrm>
                          <a:off x="0" y="0"/>
                          <a:ext cx="1037651" cy="719414"/>
                        </a:xfrm>
                        <a:prstGeom prst="rect">
                          <a:avLst/>
                        </a:prstGeom>
                        <a:solidFill>
                          <a:schemeClr val="bg1"/>
                        </a:solidFill>
                      </wps:spPr>
                      <wps:txbx>
                        <w:txbxContent>
                          <w:p w14:paraId="7F50D7E0">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2023年度</w:t>
                            </w:r>
                          </w:p>
                          <w:p w14:paraId="05F00A7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550</w:t>
                            </w:r>
                            <w:r>
                              <w:rPr>
                                <w:rFonts w:hint="eastAsia" w:ascii="微软雅黑" w:hAnsi="微软雅黑" w:eastAsia="微软雅黑" w:cs="微软雅黑"/>
                                <w:b/>
                                <w:bCs/>
                                <w:color w:val="0070C0"/>
                                <w:kern w:val="2"/>
                                <w:sz w:val="32"/>
                                <w:szCs w:val="32"/>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余篇</w:t>
                            </w:r>
                          </w:p>
                        </w:txbxContent>
                      </wps:txbx>
                      <wps:bodyPr wrap="square" rtlCol="0" anchor="ctr">
                        <a:noAutofit/>
                      </wps:bodyPr>
                    </wps:wsp>
                  </a:graphicData>
                </a:graphic>
              </wp:anchor>
            </w:drawing>
          </mc:Choice>
          <mc:Fallback>
            <w:pict>
              <v:shape id="文本框 7" o:spid="_x0000_s1026" o:spt="202" type="#_x0000_t202" style="position:absolute;left:0pt;margin-left:65.2pt;margin-top:66.85pt;height:56.65pt;width:81.7pt;z-index:251661312;v-text-anchor:middle;mso-width-relative:page;mso-height-relative:page;" fillcolor="#FFFFFF [3212]" filled="t" stroked="f" coordsize="21600,21600" o:gfxdata="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dluOtkAAAALAQAADwAAAAAAAAAB&#10;ACAAAAAiAAAAZHJzL2Rvd25yZXYueG1sUEsBAhQAFAAAAAgAh07iQG4vpHPWAQAAlQMAAA4AAAAA&#10;AAAAAQAgAAAAKAEAAGRycy9lMm9Eb2MueG1sUEsFBgAAAAAGAAYAWQEAAHAFAAAAAA==&#10;">
                <v:fill on="t" focussize="0,0"/>
                <v:stroke on="f"/>
                <v:imagedata o:title=""/>
                <o:lock v:ext="edit" aspectratio="f"/>
                <v:textbox>
                  <w:txbxContent>
                    <w:p w14:paraId="7F50D7E0">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2023年度</w:t>
                      </w:r>
                    </w:p>
                    <w:p w14:paraId="05F00A7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微软雅黑" w:hAnsi="微软雅黑" w:eastAsia="微软雅黑" w:cs="微软雅黑"/>
                          <w:b/>
                          <w:bCs/>
                          <w:color w:val="0070C0"/>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pPr>
                      <w:r>
                        <w:rPr>
                          <w:rFonts w:hint="eastAsia" w:ascii="微软雅黑" w:hAnsi="微软雅黑" w:eastAsia="微软雅黑" w:cs="微软雅黑"/>
                          <w:b/>
                          <w:bCs/>
                          <w:color w:val="0070C0"/>
                          <w:kern w:val="2"/>
                          <w:sz w:val="28"/>
                          <w:szCs w:val="28"/>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550</w:t>
                      </w:r>
                      <w:r>
                        <w:rPr>
                          <w:rFonts w:hint="eastAsia" w:ascii="微软雅黑" w:hAnsi="微软雅黑" w:eastAsia="微软雅黑" w:cs="微软雅黑"/>
                          <w:b/>
                          <w:bCs/>
                          <w:color w:val="0070C0"/>
                          <w:kern w:val="2"/>
                          <w:sz w:val="32"/>
                          <w:szCs w:val="32"/>
                          <w:lang w:val="en-US" w:eastAsia="zh-CN" w:bidi="ar-SA"/>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props3d w14:extrusionH="0" w14:contourW="0" w14:prstMaterial="clear"/>
                        </w:rPr>
                        <w:t>余篇</w:t>
                      </w:r>
                    </w:p>
                  </w:txbxContent>
                </v:textbox>
              </v:shape>
            </w:pict>
          </mc:Fallback>
        </mc:AlternateContent>
      </w:r>
      <w:r>
        <mc:AlternateContent>
          <mc:Choice Requires="wpg">
            <w:drawing>
              <wp:inline distT="0" distB="0" distL="114300" distR="114300">
                <wp:extent cx="4190365" cy="2186940"/>
                <wp:effectExtent l="635" t="0" r="0" b="22860"/>
                <wp:docPr id="15" name="组合 1" descr="KSO_WM_TAG_VERSION=1.0&amp;KSO_WM_BEAUTIFY_FLAG=#wm#&amp;KSO_WM_UNIT_TYPE=i&amp;KSO_WM_UNIT_ID=wpsdiag20161034_3*i*1&amp;KSO_WM_TEMPLATE_CATEGORY=wpsdiag&amp;KSO_WM_TEMPLATE_INDEX=20161034"/>
                <wp:cNvGraphicFramePr/>
                <a:graphic xmlns:a="http://schemas.openxmlformats.org/drawingml/2006/main">
                  <a:graphicData uri="http://schemas.microsoft.com/office/word/2010/wordprocessingGroup">
                    <wpg:wgp>
                      <wpg:cNvGrpSpPr/>
                      <wpg:grpSpPr>
                        <a:xfrm>
                          <a:off x="1179830" y="610870"/>
                          <a:ext cx="4190365" cy="2186943"/>
                          <a:chOff x="0" y="-28088"/>
                          <a:chExt cx="3706221" cy="1934668"/>
                        </a:xfrm>
                      </wpg:grpSpPr>
                      <wps:wsp>
                        <wps:cNvPr id="34" name="任意多边形: 形状 34" descr="KSO_WM_UNIT_INDEX=1_1&amp;KSO_WM_UNIT_TYPE=n_i&amp;KSO_WM_UNIT_ID=wpsdiag20161034_3*n_i*1_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LINE_FORE_SCHEMECOLOR_INDEX=13&amp;KSO_WM_UNIT_LINE_BACK_SCHEMECOLOR_INDEX=0&amp;KSO_WM_UNIT_FILL_TYPE=1&amp;KSO_WM_UNIT_LINE_FILL_TYPE=1"/>
                        <wps:cNvSpPr/>
                        <wps:spPr>
                          <a:xfrm rot="10800000">
                            <a:off x="563066" y="171415"/>
                            <a:ext cx="710494" cy="1420989"/>
                          </a:xfrm>
                          <a:custGeom>
                            <a:avLst/>
                            <a:gdLst>
                              <a:gd name="connsiteX0" fmla="*/ 1321508 w 1321508"/>
                              <a:gd name="connsiteY0" fmla="*/ 0 h 2643016"/>
                              <a:gd name="connsiteX1" fmla="*/ 1321508 w 1321508"/>
                              <a:gd name="connsiteY1" fmla="*/ 2643016 h 2643016"/>
                              <a:gd name="connsiteX2" fmla="*/ 0 w 1321508"/>
                              <a:gd name="connsiteY2" fmla="*/ 1321508 h 2643016"/>
                              <a:gd name="connsiteX3" fmla="*/ 1321508 w 1321508"/>
                              <a:gd name="connsiteY3" fmla="*/ 0 h 2643016"/>
                            </a:gdLst>
                            <a:ahLst/>
                            <a:cxnLst>
                              <a:cxn ang="0">
                                <a:pos x="connsiteX0" y="connsiteY0"/>
                              </a:cxn>
                              <a:cxn ang="0">
                                <a:pos x="connsiteX1" y="connsiteY1"/>
                              </a:cxn>
                              <a:cxn ang="0">
                                <a:pos x="connsiteX2" y="connsiteY2"/>
                              </a:cxn>
                              <a:cxn ang="0">
                                <a:pos x="connsiteX3" y="connsiteY3"/>
                              </a:cxn>
                            </a:cxnLst>
                            <a:rect l="l" t="t" r="r" b="b"/>
                            <a:pathLst>
                              <a:path w="1321508" h="2643016">
                                <a:moveTo>
                                  <a:pt x="1321508" y="0"/>
                                </a:moveTo>
                                <a:lnTo>
                                  <a:pt x="1321508" y="2643016"/>
                                </a:lnTo>
                                <a:cubicBezTo>
                                  <a:pt x="591659" y="2643016"/>
                                  <a:pt x="0" y="2051357"/>
                                  <a:pt x="0" y="1321508"/>
                                </a:cubicBezTo>
                                <a:cubicBezTo>
                                  <a:pt x="0" y="591659"/>
                                  <a:pt x="591659" y="0"/>
                                  <a:pt x="1321508" y="0"/>
                                </a:cubicBezTo>
                                <a:close/>
                              </a:path>
                            </a:pathLst>
                          </a:custGeom>
                          <a:solidFill>
                            <a:srgbClr val="FFFFFF">
                              <a:alpha val="50000"/>
                            </a:srgbClr>
                          </a:solidFill>
                          <a:ln w="25400" cap="flat" cmpd="sng" algn="ctr">
                            <a:solidFill>
                              <a:srgbClr val="0F0E0E"/>
                            </a:solidFill>
                            <a:prstDash val="solid"/>
                            <a:miter lim="800000"/>
                          </a:ln>
                          <a:effectLst/>
                        </wps:spPr>
                        <wps:bodyPr rtlCol="0" anchor="ctr">
                          <a:noAutofit/>
                        </wps:bodyPr>
                      </wps:wsp>
                      <wps:wsp>
                        <wps:cNvPr id="35" name="任意多边形: 形状 35" descr="KSO_WM_UNIT_INDEX=1_2&amp;KSO_WM_UNIT_TYPE=n_i&amp;KSO_WM_UNIT_ID=wpsdiag20161034_3*n_i*1_2&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wps:cNvSpPr/>
                        <wps:spPr>
                          <a:xfrm rot="14504313">
                            <a:off x="704047" y="711799"/>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79CBD5"/>
                          </a:solidFill>
                          <a:ln w="12700" cap="flat" cmpd="sng" algn="ctr">
                            <a:noFill/>
                            <a:prstDash val="solid"/>
                            <a:miter lim="800000"/>
                          </a:ln>
                          <a:effectLst/>
                        </wps:spPr>
                        <wps:bodyPr wrap="square" rtlCol="0" anchor="ctr">
                          <a:noAutofit/>
                        </wps:bodyPr>
                      </wps:wsp>
                      <wps:wsp>
                        <wps:cNvPr id="36" name="任意多边形: 形状 36" descr="KSO_WM_UNIT_INDEX=1_3&amp;KSO_WM_UNIT_TYPE=n_i&amp;KSO_WM_UNIT_ID=wpsdiag20161034_3*n_i*1_3&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wps:cNvSpPr/>
                        <wps:spPr>
                          <a:xfrm rot="17938176">
                            <a:off x="471116" y="964113"/>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6BC3E3"/>
                          </a:solidFill>
                          <a:ln w="12700" cap="flat" cmpd="sng" algn="ctr">
                            <a:noFill/>
                            <a:prstDash val="solid"/>
                            <a:miter lim="800000"/>
                          </a:ln>
                          <a:effectLst/>
                        </wps:spPr>
                        <wps:bodyPr wrap="square" rtlCol="0" anchor="ctr">
                          <a:noAutofit/>
                        </wps:bodyPr>
                      </wps:wsp>
                      <wps:wsp>
                        <wps:cNvPr id="37" name="矩形 37" descr="KSO_WM_UNIT_INDEX=1_4&amp;KSO_WM_UNIT_TYPE=n_i&amp;KSO_WM_UNIT_ID=wpsdiag20161034_3*n_i*1_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415704" y="116177"/>
                            <a:ext cx="157572" cy="1575783"/>
                          </a:xfrm>
                          <a:prstGeom prst="rect">
                            <a:avLst/>
                          </a:prstGeom>
                          <a:solidFill>
                            <a:srgbClr val="FFFFFF"/>
                          </a:solidFill>
                          <a:ln w="12700" cap="flat" cmpd="sng" algn="ctr">
                            <a:noFill/>
                            <a:prstDash val="solid"/>
                            <a:miter lim="800000"/>
                          </a:ln>
                          <a:effectLst/>
                        </wps:spPr>
                        <wps:bodyPr rtlCol="0" anchor="ctr">
                          <a:noAutofit/>
                        </wps:bodyPr>
                      </wps:wsp>
                      <wps:wsp>
                        <wps:cNvPr id="38" name="任意多边形: 形状 38" descr="KSO_WM_UNIT_INDEX=1_5&amp;KSO_WM_UNIT_TYPE=n_i&amp;KSO_WM_UNIT_ID=wpsdiag20161034_3*n_i*1_5&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rot="10800000">
                            <a:off x="574513" y="314633"/>
                            <a:ext cx="511826" cy="567277"/>
                          </a:xfrm>
                          <a:custGeom>
                            <a:avLst/>
                            <a:gdLst>
                              <a:gd name="connsiteX0" fmla="*/ 1183270 w 1183270"/>
                              <a:gd name="connsiteY0" fmla="*/ 1311466 h 1311466"/>
                              <a:gd name="connsiteX1" fmla="*/ 6334 w 1183270"/>
                              <a:gd name="connsiteY1" fmla="*/ 591577 h 1311466"/>
                              <a:gd name="connsiteX2" fmla="*/ 0 w 1183270"/>
                              <a:gd name="connsiteY2" fmla="*/ 577676 h 1311466"/>
                              <a:gd name="connsiteX3" fmla="*/ 1035724 w 1183270"/>
                              <a:gd name="connsiteY3" fmla="*/ 0 h 1311466"/>
                              <a:gd name="connsiteX4" fmla="*/ 1183270 w 1183270"/>
                              <a:gd name="connsiteY4" fmla="*/ 0 h 1311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3270" h="1311466">
                                <a:moveTo>
                                  <a:pt x="1183270" y="1311466"/>
                                </a:moveTo>
                                <a:cubicBezTo>
                                  <a:pt x="670095" y="1311466"/>
                                  <a:pt x="225239" y="1018959"/>
                                  <a:pt x="6334" y="591577"/>
                                </a:cubicBezTo>
                                <a:lnTo>
                                  <a:pt x="0" y="577676"/>
                                </a:lnTo>
                                <a:lnTo>
                                  <a:pt x="1035724" y="0"/>
                                </a:lnTo>
                                <a:lnTo>
                                  <a:pt x="1183270" y="0"/>
                                </a:lnTo>
                                <a:close/>
                              </a:path>
                            </a:pathLst>
                          </a:custGeom>
                          <a:solidFill>
                            <a:srgbClr val="FFC000"/>
                          </a:solidFill>
                          <a:ln w="12700" cap="flat" cmpd="sng" algn="ctr">
                            <a:noFill/>
                            <a:prstDash val="solid"/>
                            <a:miter lim="800000"/>
                          </a:ln>
                          <a:effectLst/>
                        </wps:spPr>
                        <wps:bodyPr wrap="square" rtlCol="0" anchor="ctr">
                          <a:noAutofit/>
                        </wps:bodyPr>
                      </wps:wsp>
                      <wps:wsp>
                        <wps:cNvPr id="39" name="任意多边形: 形状 39" descr="KSO_WM_UNIT_INDEX=1_6&amp;KSO_WM_UNIT_TYPE=n_i&amp;KSO_WM_UNIT_ID=wpsdiag20161034_3*n_i*1_6&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a:off x="0" y="314632"/>
                            <a:ext cx="571621" cy="1143242"/>
                          </a:xfrm>
                          <a:custGeom>
                            <a:avLst/>
                            <a:gdLst>
                              <a:gd name="connsiteX0" fmla="*/ 1321508 w 1321508"/>
                              <a:gd name="connsiteY0" fmla="*/ 0 h 2643016"/>
                              <a:gd name="connsiteX1" fmla="*/ 1321508 w 1321508"/>
                              <a:gd name="connsiteY1" fmla="*/ 2643016 h 2643016"/>
                              <a:gd name="connsiteX2" fmla="*/ 0 w 1321508"/>
                              <a:gd name="connsiteY2" fmla="*/ 1321508 h 2643016"/>
                              <a:gd name="connsiteX3" fmla="*/ 1321508 w 1321508"/>
                              <a:gd name="connsiteY3" fmla="*/ 0 h 2643016"/>
                            </a:gdLst>
                            <a:ahLst/>
                            <a:cxnLst>
                              <a:cxn ang="0">
                                <a:pos x="connsiteX0" y="connsiteY0"/>
                              </a:cxn>
                              <a:cxn ang="0">
                                <a:pos x="connsiteX1" y="connsiteY1"/>
                              </a:cxn>
                              <a:cxn ang="0">
                                <a:pos x="connsiteX2" y="connsiteY2"/>
                              </a:cxn>
                              <a:cxn ang="0">
                                <a:pos x="connsiteX3" y="connsiteY3"/>
                              </a:cxn>
                            </a:cxnLst>
                            <a:rect l="l" t="t" r="r" b="b"/>
                            <a:pathLst>
                              <a:path w="1321508" h="2643016">
                                <a:moveTo>
                                  <a:pt x="1321508" y="0"/>
                                </a:moveTo>
                                <a:lnTo>
                                  <a:pt x="1321508" y="2643016"/>
                                </a:lnTo>
                                <a:cubicBezTo>
                                  <a:pt x="591659" y="2643016"/>
                                  <a:pt x="0" y="2051357"/>
                                  <a:pt x="0" y="1321508"/>
                                </a:cubicBezTo>
                                <a:cubicBezTo>
                                  <a:pt x="0" y="591659"/>
                                  <a:pt x="591659" y="0"/>
                                  <a:pt x="1321508" y="0"/>
                                </a:cubicBezTo>
                                <a:close/>
                              </a:path>
                            </a:pathLst>
                          </a:custGeom>
                          <a:solidFill>
                            <a:srgbClr val="FFC000"/>
                          </a:solidFill>
                          <a:ln w="12700" cap="flat" cmpd="sng" algn="ctr">
                            <a:noFill/>
                            <a:prstDash val="solid"/>
                            <a:miter lim="800000"/>
                          </a:ln>
                          <a:effectLst/>
                        </wps:spPr>
                        <wps:bodyPr rtlCol="0" anchor="ctr">
                          <a:noAutofit/>
                        </wps:bodyPr>
                      </wps:wsp>
                      <wps:wsp>
                        <wps:cNvPr id="40" name="椭圆 40" descr="KSO_WM_UNIT_INDEX=1_7&amp;KSO_WM_UNIT_TYPE=n_i&amp;KSO_WM_UNIT_ID=wpsdiag20161034_3*n_i*1_7&amp;KSO_WM_UNIT_LAYERLEVEL=1_1&amp;KSO_WM_UNIT_CLEAR=1&amp;KSO_WM_TAG_VERSION=1.0&amp;KSO_WM_BEAUTIFY_FLAG=#wm#&amp;KSO_WM_TEMPLATE_CATEGORY=wpsdiag&amp;KSO_WM_TEMPLATE_INDEX=20161034&amp;KSO_WM_SLIDE_ITEM_CNT=3&amp;KSO_WM_DIAGRAM_GROUP_CODE=n1_1&amp;KSO_WM_UNIT_FILL_FORE_SCHEMECOLOR_INDEX=14&amp;KSO_WM_UNIT_FILL_BACK_SCHEMECOLOR_INDEX=0&amp;KSO_WM_UNIT_LINE_FORE_SCHEMECOLOR_INDEX=14&amp;KSO_WM_UNIT_LINE_BACK_SCHEMECOLOR_INDEX=0&amp;KSO_WM_UNIT_FILL_TYPE=1&amp;KSO_WM_UNIT_LINE_FILL_TYPE=1"/>
                        <wps:cNvSpPr/>
                        <wps:spPr>
                          <a:xfrm>
                            <a:off x="132630" y="450689"/>
                            <a:ext cx="873222" cy="873222"/>
                          </a:xfrm>
                          <a:prstGeom prst="ellipse">
                            <a:avLst/>
                          </a:prstGeom>
                          <a:solidFill>
                            <a:srgbClr val="FFFFFF"/>
                          </a:solidFill>
                          <a:ln w="12700" cap="flat" cmpd="sng" algn="ctr">
                            <a:solidFill>
                              <a:srgbClr val="FFFFFF"/>
                            </a:solidFill>
                            <a:prstDash val="solid"/>
                            <a:miter lim="800000"/>
                          </a:ln>
                          <a:effectLst>
                            <a:outerShdw blurRad="203200" dist="38100" dir="2700000" algn="tl" rotWithShape="0">
                              <a:prstClr val="black">
                                <a:alpha val="40000"/>
                              </a:prstClr>
                            </a:outerShdw>
                          </a:effectLst>
                          <a:scene3d>
                            <a:camera prst="orthographicFront"/>
                            <a:lightRig rig="soft" dir="t"/>
                          </a:scene3d>
                          <a:sp3d>
                            <a:bevelT prst="hardEdge"/>
                          </a:sp3d>
                        </wps:spPr>
                        <wps:bodyPr rtlCol="0" anchor="ctr">
                          <a:noAutofit/>
                        </wps:bodyPr>
                      </wps:wsp>
                      <wps:wsp>
                        <wps:cNvPr id="42" name="直接连接符 42" descr="KSO_WM_UNIT_INDEX=1_9&amp;KSO_WM_UNIT_TYPE=n_i&amp;KSO_WM_UNIT_ID=wpsdiag20161034_3*n_i*1_9&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flipH="1">
                            <a:off x="915862" y="171415"/>
                            <a:ext cx="310100" cy="257094"/>
                          </a:xfrm>
                          <a:prstGeom prst="line">
                            <a:avLst/>
                          </a:prstGeom>
                          <a:noFill/>
                          <a:ln w="25400" cap="flat" cmpd="sng" algn="ctr">
                            <a:solidFill>
                              <a:srgbClr val="0F0E0E"/>
                            </a:solidFill>
                            <a:prstDash val="solid"/>
                            <a:miter lim="800000"/>
                          </a:ln>
                          <a:effectLst/>
                        </wps:spPr>
                        <wps:bodyPr/>
                      </wps:wsp>
                      <wps:wsp>
                        <wps:cNvPr id="43" name="任意多边形: 形状 43" descr="KSO_WM_UNIT_INDEX=1_10&amp;KSO_WM_UNIT_TYPE=n_i&amp;KSO_WM_UNIT_ID=wpsdiag20161034_3*n_i*1_10&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wps:cNvSpPr/>
                        <wps:spPr>
                          <a:xfrm>
                            <a:off x="1332195" y="1685"/>
                            <a:ext cx="1989307"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FFC000"/>
                          </a:solidFill>
                          <a:ln w="12700" cap="flat" cmpd="sng" algn="ctr">
                            <a:noFill/>
                            <a:prstDash val="solid"/>
                            <a:miter lim="800000"/>
                          </a:ln>
                          <a:effectLst/>
                        </wps:spPr>
                        <wps:bodyPr rtlCol="0" anchor="ctr">
                          <a:noAutofit/>
                        </wps:bodyPr>
                      </wps:wsp>
                      <wps:wsp>
                        <wps:cNvPr id="44" name="椭圆 44" descr="KSO_WM_UNIT_INDEX=1_11&amp;KSO_WM_UNIT_TYPE=n_i&amp;KSO_WM_UNIT_ID=wpsdiag20161034_3*n_i*1_1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374219" y="28952"/>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45" name="直接连接符 45" descr="KSO_WM_UNIT_INDEX=1_12&amp;KSO_WM_UNIT_TYPE=n_i&amp;KSO_WM_UNIT_ID=wpsdiag20161034_3*n_i*1_12&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flipV="1">
                            <a:off x="1165555" y="881909"/>
                            <a:ext cx="395638" cy="4036"/>
                          </a:xfrm>
                          <a:prstGeom prst="line">
                            <a:avLst/>
                          </a:prstGeom>
                          <a:noFill/>
                          <a:ln w="25400" cap="flat" cmpd="sng" algn="ctr">
                            <a:solidFill>
                              <a:srgbClr val="0F0E0E"/>
                            </a:solidFill>
                            <a:prstDash val="solid"/>
                            <a:miter lim="800000"/>
                          </a:ln>
                          <a:effectLst/>
                        </wps:spPr>
                        <wps:bodyPr/>
                      </wps:wsp>
                      <wps:wsp>
                        <wps:cNvPr id="46" name="任意多边形: 形状 46" descr="KSO_WM_UNIT_INDEX=1_13&amp;KSO_WM_UNIT_TYPE=n_i&amp;KSO_WM_UNIT_ID=wpsdiag20161034_3*n_i*1_13&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wps:cNvSpPr/>
                        <wps:spPr>
                          <a:xfrm>
                            <a:off x="1675915" y="738701"/>
                            <a:ext cx="2019073"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79CBD5"/>
                          </a:solidFill>
                          <a:ln w="12700" cap="flat" cmpd="sng" algn="ctr">
                            <a:noFill/>
                            <a:prstDash val="solid"/>
                            <a:miter lim="800000"/>
                          </a:ln>
                          <a:effectLst/>
                        </wps:spPr>
                        <wps:bodyPr rtlCol="0" anchor="ctr">
                          <a:noAutofit/>
                        </wps:bodyPr>
                      </wps:wsp>
                      <wps:wsp>
                        <wps:cNvPr id="47" name="椭圆 47" descr="KSO_WM_UNIT_INDEX=1_14&amp;KSO_WM_UNIT_TYPE=n_i&amp;KSO_WM_UNIT_ID=wpsdiag20161034_3*n_i*1_1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706885" y="770498"/>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48" name="直接连接符 48" descr="KSO_WM_UNIT_INDEX=1_15&amp;KSO_WM_UNIT_TYPE=n_i&amp;KSO_WM_UNIT_ID=wpsdiag20161034_3*n_i*1_15&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wps:cNvCnPr/>
                        <wps:spPr>
                          <a:xfrm>
                            <a:off x="877077" y="1382411"/>
                            <a:ext cx="334319" cy="315549"/>
                          </a:xfrm>
                          <a:prstGeom prst="line">
                            <a:avLst/>
                          </a:prstGeom>
                          <a:noFill/>
                          <a:ln w="25400" cap="flat" cmpd="sng" algn="ctr">
                            <a:solidFill>
                              <a:srgbClr val="0F0E0E"/>
                            </a:solidFill>
                            <a:prstDash val="solid"/>
                            <a:miter lim="800000"/>
                          </a:ln>
                          <a:effectLst/>
                        </wps:spPr>
                        <wps:bodyPr/>
                      </wps:wsp>
                      <wps:wsp>
                        <wps:cNvPr id="49" name="任意多边形: 形状 49" descr="KSO_WM_UNIT_INDEX=1_16&amp;KSO_WM_UNIT_TYPE=n_i&amp;KSO_WM_UNIT_ID=wpsdiag20161034_3*n_i*1_16&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wps:cNvSpPr/>
                        <wps:spPr>
                          <a:xfrm>
                            <a:off x="1328825" y="1598740"/>
                            <a:ext cx="2163413" cy="286492"/>
                          </a:xfrm>
                          <a:custGeom>
                            <a:avLst/>
                            <a:gdLst>
                              <a:gd name="connsiteX0" fmla="*/ 330965 w 2932379"/>
                              <a:gd name="connsiteY0" fmla="*/ 0 h 661930"/>
                              <a:gd name="connsiteX1" fmla="*/ 2601414 w 2932379"/>
                              <a:gd name="connsiteY1" fmla="*/ 0 h 661930"/>
                              <a:gd name="connsiteX2" fmla="*/ 2624228 w 2932379"/>
                              <a:gd name="connsiteY2" fmla="*/ 0 h 661930"/>
                              <a:gd name="connsiteX3" fmla="*/ 2624228 w 2932379"/>
                              <a:gd name="connsiteY3" fmla="*/ 2300 h 661930"/>
                              <a:gd name="connsiteX4" fmla="*/ 2668115 w 2932379"/>
                              <a:gd name="connsiteY4" fmla="*/ 6724 h 661930"/>
                              <a:gd name="connsiteX5" fmla="*/ 2932379 w 2932379"/>
                              <a:gd name="connsiteY5" fmla="*/ 330965 h 661930"/>
                              <a:gd name="connsiteX6" fmla="*/ 2668115 w 2932379"/>
                              <a:gd name="connsiteY6" fmla="*/ 655206 h 661930"/>
                              <a:gd name="connsiteX7" fmla="*/ 2624228 w 2932379"/>
                              <a:gd name="connsiteY7" fmla="*/ 659630 h 661930"/>
                              <a:gd name="connsiteX8" fmla="*/ 2624228 w 2932379"/>
                              <a:gd name="connsiteY8" fmla="*/ 661930 h 661930"/>
                              <a:gd name="connsiteX9" fmla="*/ 2601414 w 2932379"/>
                              <a:gd name="connsiteY9" fmla="*/ 661930 h 661930"/>
                              <a:gd name="connsiteX10" fmla="*/ 330965 w 2932379"/>
                              <a:gd name="connsiteY10" fmla="*/ 661930 h 661930"/>
                              <a:gd name="connsiteX11" fmla="*/ 0 w 2932379"/>
                              <a:gd name="connsiteY11" fmla="*/ 330965 h 661930"/>
                              <a:gd name="connsiteX12" fmla="*/ 330965 w 2932379"/>
                              <a:gd name="connsiteY12" fmla="*/ 0 h 661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32379" h="661930">
                                <a:moveTo>
                                  <a:pt x="330965" y="0"/>
                                </a:moveTo>
                                <a:lnTo>
                                  <a:pt x="2601414" y="0"/>
                                </a:lnTo>
                                <a:lnTo>
                                  <a:pt x="2624228" y="0"/>
                                </a:lnTo>
                                <a:lnTo>
                                  <a:pt x="2624228" y="2300"/>
                                </a:lnTo>
                                <a:lnTo>
                                  <a:pt x="2668115" y="6724"/>
                                </a:lnTo>
                                <a:cubicBezTo>
                                  <a:pt x="2818930" y="37585"/>
                                  <a:pt x="2932379" y="171026"/>
                                  <a:pt x="2932379" y="330965"/>
                                </a:cubicBezTo>
                                <a:cubicBezTo>
                                  <a:pt x="2932379" y="490904"/>
                                  <a:pt x="2818930" y="624345"/>
                                  <a:pt x="2668115" y="655206"/>
                                </a:cubicBezTo>
                                <a:lnTo>
                                  <a:pt x="2624228" y="659630"/>
                                </a:lnTo>
                                <a:lnTo>
                                  <a:pt x="2624228" y="661930"/>
                                </a:lnTo>
                                <a:lnTo>
                                  <a:pt x="2601414" y="661930"/>
                                </a:lnTo>
                                <a:lnTo>
                                  <a:pt x="330965" y="661930"/>
                                </a:lnTo>
                                <a:cubicBezTo>
                                  <a:pt x="148178" y="661930"/>
                                  <a:pt x="0" y="513752"/>
                                  <a:pt x="0" y="330965"/>
                                </a:cubicBezTo>
                                <a:cubicBezTo>
                                  <a:pt x="0" y="148178"/>
                                  <a:pt x="148178" y="0"/>
                                  <a:pt x="330965" y="0"/>
                                </a:cubicBezTo>
                                <a:close/>
                              </a:path>
                            </a:pathLst>
                          </a:custGeom>
                          <a:solidFill>
                            <a:srgbClr val="6BC3E3"/>
                          </a:solidFill>
                          <a:ln w="12700" cap="flat" cmpd="sng" algn="ctr">
                            <a:noFill/>
                            <a:prstDash val="solid"/>
                            <a:miter lim="800000"/>
                          </a:ln>
                          <a:effectLst/>
                        </wps:spPr>
                        <wps:bodyPr rtlCol="0" anchor="ctr">
                          <a:noAutofit/>
                        </wps:bodyPr>
                      </wps:wsp>
                      <wps:wsp>
                        <wps:cNvPr id="50" name="椭圆 50" descr="KSO_WM_UNIT_INDEX=1_17&amp;KSO_WM_UNIT_TYPE=n_i&amp;KSO_WM_UNIT_ID=wpsdiag20161034_3*n_i*1_17&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wps:cNvSpPr/>
                        <wps:spPr>
                          <a:xfrm>
                            <a:off x="1366685" y="1629700"/>
                            <a:ext cx="222823" cy="222823"/>
                          </a:xfrm>
                          <a:prstGeom prst="ellipse">
                            <a:avLst/>
                          </a:prstGeom>
                          <a:solidFill>
                            <a:srgbClr val="FFFFFF"/>
                          </a:solidFill>
                          <a:ln w="12700" cap="flat" cmpd="sng" algn="ctr">
                            <a:noFill/>
                            <a:prstDash val="solid"/>
                            <a:miter lim="800000"/>
                          </a:ln>
                          <a:effectLst>
                            <a:outerShdw blurRad="50800" dist="38100" dir="2700000" algn="tl" rotWithShape="0">
                              <a:prstClr val="black">
                                <a:alpha val="40000"/>
                              </a:prstClr>
                            </a:outerShdw>
                          </a:effectLst>
                        </wps:spPr>
                        <wps:bodyPr rtlCol="0" anchor="ctr">
                          <a:noAutofit/>
                        </wps:bodyPr>
                      </wps:wsp>
                      <wps:wsp>
                        <wps:cNvPr id="51" name="矩形 51" descr="KSO_WM_UNIT_INDEX=1_1_1&amp;KSO_WM_UNIT_TYPE=n_h_a&amp;KSO_WM_UNIT_ID=wpsdiag20161034_3*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1034&amp;KSO_WM_SLIDE_ITEM_CNT=3&amp;KSO_WM_DIAGRAM_GROUP_CODE=n1_1&amp;KSO_WM_UNIT_TEXT_FILL_FORE_SCHEMECOLOR_INDEX=-1&amp;KSO_WM_UNIT_TEXT_FILL_TYPE=1"/>
                        <wps:cNvSpPr/>
                        <wps:spPr>
                          <a:xfrm>
                            <a:off x="225547" y="924486"/>
                            <a:ext cx="692203" cy="265498"/>
                          </a:xfrm>
                          <a:prstGeom prst="rect">
                            <a:avLst/>
                          </a:prstGeom>
                          <a:noFill/>
                        </wps:spPr>
                        <wps:txbx>
                          <w:txbxContent>
                            <w:p w14:paraId="1B0D77B6">
                              <w:pPr>
                                <w:pStyle w:val="4"/>
                                <w:snapToGrid w:val="0"/>
                                <w:spacing w:before="0" w:beforeAutospacing="0" w:after="0" w:afterAutospacing="0" w:line="192" w:lineRule="auto"/>
                                <w:jc w:val="center"/>
                                <w:rPr>
                                  <w:rFonts w:ascii="微软雅黑" w:hAnsi="微软雅黑" w:eastAsia="微软雅黑"/>
                                  <w:color w:val="0F0E0E"/>
                                </w:rPr>
                              </w:pPr>
                              <w:r>
                                <w:rPr>
                                  <w:rFonts w:hint="eastAsia" w:ascii="微软雅黑" w:hAnsi="微软雅黑" w:eastAsia="微软雅黑" w:cstheme="minorBidi"/>
                                  <w:b/>
                                  <w:bCs/>
                                  <w:color w:val="0F0E0E"/>
                                  <w:kern w:val="24"/>
                                  <w:sz w:val="20"/>
                                  <w:szCs w:val="20"/>
                                </w:rPr>
                                <w:t>添加标题</w:t>
                              </w:r>
                            </w:p>
                          </w:txbxContent>
                        </wps:txbx>
                        <wps:bodyPr wrap="square" rtlCol="0">
                          <a:noAutofit/>
                        </wps:bodyPr>
                      </wps:wsp>
                      <wps:wsp>
                        <wps:cNvPr id="52" name="矩形 52" descr="KSO_WM_UNIT_INDEX=1_18&amp;KSO_WM_UNIT_TYPE=n_i&amp;KSO_WM_UNIT_ID=wpsdiag20161034_3*n_i*1_18&amp;KSO_WM_UNIT_LAYERLEVEL=1_1&amp;KSO_WM_UNIT_CLEAR=1&amp;KSO_WM_TAG_VERSION=1.0&amp;KSO_WM_BEAUTIFY_FLAG=#wm#&amp;KSO_WM_TEMPLATE_CATEGORY=wpsdiag&amp;KSO_WM_TEMPLATE_INDEX=20161034&amp;KSO_WM_SLIDE_ITEM_CNT=3&amp;KSO_WM_DIAGRAM_GROUP_CODE=n1_1&amp;KSO_WM_UNIT_TEXT_FILL_FORE_SCHEMECOLOR_INDEX=4&amp;KSO_WM_UNIT_TEXT_FILL_TYPE=1"/>
                        <wps:cNvSpPr/>
                        <wps:spPr>
                          <a:xfrm>
                            <a:off x="1327702" y="23031"/>
                            <a:ext cx="352144" cy="265708"/>
                          </a:xfrm>
                          <a:prstGeom prst="rect">
                            <a:avLst/>
                          </a:prstGeom>
                          <a:noFill/>
                        </wps:spPr>
                        <wps:txbx>
                          <w:txbxContent>
                            <w:p w14:paraId="29BD9522">
                              <w:pPr>
                                <w:pStyle w:val="4"/>
                                <w:snapToGrid w:val="0"/>
                                <w:spacing w:before="0" w:beforeAutospacing="0" w:after="0" w:afterAutospacing="0" w:line="192" w:lineRule="auto"/>
                                <w:rPr>
                                  <w:rFonts w:ascii="微软雅黑" w:hAnsi="微软雅黑" w:eastAsia="微软雅黑"/>
                                  <w:color w:val="FFC000"/>
                                  <w:sz w:val="36"/>
                                  <w:szCs w:val="32"/>
                                </w:rPr>
                              </w:pPr>
                              <w:r>
                                <w:rPr>
                                  <w:rFonts w:hint="eastAsia" w:ascii="微软雅黑" w:hAnsi="微软雅黑" w:eastAsia="微软雅黑" w:cstheme="minorBidi"/>
                                  <w:b/>
                                  <w:bCs/>
                                  <w:color w:val="FFC000"/>
                                  <w:kern w:val="24"/>
                                  <w:sz w:val="24"/>
                                  <w:szCs w:val="24"/>
                                </w:rPr>
                                <w:t>01</w:t>
                              </w:r>
                            </w:p>
                          </w:txbxContent>
                        </wps:txbx>
                        <wps:bodyPr wrap="square" rtlCol="0">
                          <a:noAutofit/>
                        </wps:bodyPr>
                      </wps:wsp>
                      <wps:wsp>
                        <wps:cNvPr id="53" name="矩形 53" descr="KSO_WM_UNIT_INDEX=1_2_1&amp;KSO_WM_UNIT_TYPE=n_h_f&amp;KSO_WM_UNIT_ID=wpsdiag20161034_3*n_h_f*1_2_1&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642217" y="-28088"/>
                            <a:ext cx="1679285" cy="521865"/>
                          </a:xfrm>
                          <a:prstGeom prst="rect">
                            <a:avLst/>
                          </a:prstGeom>
                          <a:noFill/>
                        </wps:spPr>
                        <wps:txbx>
                          <w:txbxContent>
                            <w:p w14:paraId="7B94B71E">
                              <w:pPr>
                                <w:keepNext w:val="0"/>
                                <w:keepLines w:val="0"/>
                                <w:pageBreakBefore w:val="0"/>
                                <w:widowControl w:val="0"/>
                                <w:kinsoku/>
                                <w:wordWrap/>
                                <w:overflowPunct/>
                                <w:topLinePunct w:val="0"/>
                                <w:bidi w:val="0"/>
                                <w:adjustRightInd/>
                                <w:snapToGrid/>
                                <w:spacing w:line="400" w:lineRule="exact"/>
                                <w:textAlignment w:val="auto"/>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中央媒体发布</w:t>
                              </w:r>
                              <w:r>
                                <w:rPr>
                                  <w:rFonts w:hint="eastAsia" w:ascii="微软雅黑" w:hAnsi="微软雅黑" w:eastAsia="微软雅黑" w:cstheme="minorBidi"/>
                                  <w:b/>
                                  <w:bCs/>
                                  <w:color w:val="FFFFFF"/>
                                  <w:kern w:val="24"/>
                                  <w:sz w:val="28"/>
                                  <w:szCs w:val="28"/>
                                  <w:lang w:val="en-US" w:eastAsia="zh-CN"/>
                                </w:rPr>
                                <w:t>50</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4" name="矩形 54" descr="KSO_WM_UNIT_INDEX=1_2_2&amp;KSO_WM_UNIT_TYPE=n_h_f&amp;KSO_WM_UNIT_ID=wpsdiag20161034_3*n_h_f*1_2_2&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967403" y="661741"/>
                            <a:ext cx="1738818" cy="438165"/>
                          </a:xfrm>
                          <a:prstGeom prst="rect">
                            <a:avLst/>
                          </a:prstGeom>
                          <a:noFill/>
                        </wps:spPr>
                        <wps:txbx>
                          <w:txbxContent>
                            <w:p w14:paraId="31B1CB83">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省级媒体发布</w:t>
                              </w:r>
                              <w:r>
                                <w:rPr>
                                  <w:rFonts w:hint="eastAsia" w:ascii="微软雅黑" w:hAnsi="微软雅黑" w:eastAsia="微软雅黑" w:cstheme="minorBidi"/>
                                  <w:b/>
                                  <w:bCs/>
                                  <w:color w:val="FFFFFF"/>
                                  <w:kern w:val="24"/>
                                  <w:sz w:val="28"/>
                                  <w:szCs w:val="28"/>
                                  <w:lang w:val="en-US" w:eastAsia="zh-CN"/>
                                </w:rPr>
                                <w:t>150</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5" name="矩形 55" descr="KSO_WM_UNIT_INDEX=1_19&amp;KSO_WM_UNIT_TYPE=n_i&amp;KSO_WM_UNIT_ID=wpsdiag20161034_3*n_i*1_19&amp;KSO_WM_UNIT_LAYERLEVEL=1_1&amp;KSO_WM_UNIT_CLEAR=1&amp;KSO_WM_TAG_VERSION=1.0&amp;KSO_WM_BEAUTIFY_FLAG=#wm#&amp;KSO_WM_TEMPLATE_CATEGORY=wpsdiag&amp;KSO_WM_TEMPLATE_INDEX=20161034&amp;KSO_WM_SLIDE_ITEM_CNT=3&amp;KSO_WM_DIAGRAM_GROUP_CODE=n1_1&amp;KSO_WM_UNIT_TEXT_FILL_FORE_SCHEMECOLOR_INDEX=5&amp;KSO_WM_UNIT_TEXT_FILL_TYPE=1"/>
                        <wps:cNvSpPr/>
                        <wps:spPr>
                          <a:xfrm>
                            <a:off x="1646148" y="769035"/>
                            <a:ext cx="352144" cy="265708"/>
                          </a:xfrm>
                          <a:prstGeom prst="rect">
                            <a:avLst/>
                          </a:prstGeom>
                          <a:noFill/>
                        </wps:spPr>
                        <wps:txbx>
                          <w:txbxContent>
                            <w:p w14:paraId="00370689">
                              <w:pPr>
                                <w:pStyle w:val="4"/>
                                <w:snapToGrid w:val="0"/>
                                <w:spacing w:before="0" w:beforeAutospacing="0" w:after="0" w:afterAutospacing="0" w:line="192" w:lineRule="auto"/>
                                <w:rPr>
                                  <w:rFonts w:ascii="微软雅黑" w:hAnsi="微软雅黑" w:eastAsia="微软雅黑"/>
                                  <w:color w:val="79CBD5"/>
                                  <w:sz w:val="36"/>
                                  <w:szCs w:val="32"/>
                                </w:rPr>
                              </w:pPr>
                              <w:r>
                                <w:rPr>
                                  <w:rFonts w:hint="eastAsia" w:ascii="微软雅黑" w:hAnsi="微软雅黑" w:eastAsia="微软雅黑" w:cstheme="minorBidi"/>
                                  <w:b/>
                                  <w:bCs/>
                                  <w:color w:val="79CBD5"/>
                                  <w:kern w:val="24"/>
                                  <w:sz w:val="24"/>
                                  <w:szCs w:val="24"/>
                                </w:rPr>
                                <w:t>02</w:t>
                              </w:r>
                            </w:p>
                          </w:txbxContent>
                        </wps:txbx>
                        <wps:bodyPr wrap="square" rtlCol="0">
                          <a:noAutofit/>
                        </wps:bodyPr>
                      </wps:wsp>
                      <wps:wsp>
                        <wps:cNvPr id="56" name="矩形 56" descr="KSO_WM_UNIT_INDEX=1_2_3&amp;KSO_WM_UNIT_TYPE=n_h_f&amp;KSO_WM_UNIT_ID=wpsdiag20161034_3*n_h_f*1_2_3&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wps:cNvSpPr/>
                        <wps:spPr>
                          <a:xfrm>
                            <a:off x="1621998" y="1514478"/>
                            <a:ext cx="1861254" cy="392102"/>
                          </a:xfrm>
                          <a:prstGeom prst="rect">
                            <a:avLst/>
                          </a:prstGeom>
                          <a:noFill/>
                        </wps:spPr>
                        <wps:txbx>
                          <w:txbxContent>
                            <w:p w14:paraId="2B7C9DCD">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市级媒体发布</w:t>
                              </w:r>
                              <w:r>
                                <w:rPr>
                                  <w:rFonts w:hint="eastAsia" w:ascii="微软雅黑" w:hAnsi="微软雅黑" w:eastAsia="微软雅黑" w:cstheme="minorBidi"/>
                                  <w:b/>
                                  <w:bCs/>
                                  <w:color w:val="FFFFFF"/>
                                  <w:kern w:val="24"/>
                                  <w:sz w:val="28"/>
                                  <w:szCs w:val="28"/>
                                  <w:lang w:val="en-US" w:eastAsia="zh-CN"/>
                                </w:rPr>
                                <w:t>350余</w:t>
                              </w:r>
                              <w:r>
                                <w:rPr>
                                  <w:rFonts w:hint="eastAsia" w:ascii="微软雅黑" w:hAnsi="微软雅黑" w:eastAsia="微软雅黑" w:cstheme="minorBidi"/>
                                  <w:b/>
                                  <w:bCs/>
                                  <w:color w:val="FFFFFF"/>
                                  <w:kern w:val="24"/>
                                  <w:sz w:val="28"/>
                                  <w:szCs w:val="28"/>
                                </w:rPr>
                                <w:t>篇</w:t>
                              </w:r>
                            </w:p>
                          </w:txbxContent>
                        </wps:txbx>
                        <wps:bodyPr wrap="square" rtlCol="0">
                          <a:noAutofit/>
                        </wps:bodyPr>
                      </wps:wsp>
                      <wps:wsp>
                        <wps:cNvPr id="57" name="矩形 57" descr="KSO_WM_UNIT_INDEX=1_20&amp;KSO_WM_UNIT_TYPE=n_i&amp;KSO_WM_UNIT_ID=wpsdiag20161034_3*n_i*1_20&amp;KSO_WM_UNIT_LAYERLEVEL=1_1&amp;KSO_WM_UNIT_CLEAR=1&amp;KSO_WM_TAG_VERSION=1.0&amp;KSO_WM_BEAUTIFY_FLAG=#wm#&amp;KSO_WM_TEMPLATE_CATEGORY=wpsdiag&amp;KSO_WM_TEMPLATE_INDEX=20161034&amp;KSO_WM_SLIDE_ITEM_CNT=3&amp;KSO_WM_DIAGRAM_GROUP_CODE=n1_1&amp;KSO_WM_UNIT_TEXT_FILL_FORE_SCHEMECOLOR_INDEX=6&amp;KSO_WM_UNIT_TEXT_FILL_TYPE=1"/>
                        <wps:cNvSpPr/>
                        <wps:spPr>
                          <a:xfrm>
                            <a:off x="1299620" y="1636377"/>
                            <a:ext cx="352706" cy="265708"/>
                          </a:xfrm>
                          <a:prstGeom prst="rect">
                            <a:avLst/>
                          </a:prstGeom>
                          <a:noFill/>
                        </wps:spPr>
                        <wps:txbx>
                          <w:txbxContent>
                            <w:p w14:paraId="5057660D">
                              <w:pPr>
                                <w:pStyle w:val="4"/>
                                <w:snapToGrid w:val="0"/>
                                <w:spacing w:before="0" w:beforeAutospacing="0" w:after="0" w:afterAutospacing="0" w:line="192" w:lineRule="auto"/>
                                <w:rPr>
                                  <w:rFonts w:ascii="微软雅黑" w:hAnsi="微软雅黑" w:eastAsia="微软雅黑"/>
                                  <w:color w:val="6BC3E3"/>
                                  <w:sz w:val="36"/>
                                  <w:szCs w:val="32"/>
                                </w:rPr>
                              </w:pPr>
                              <w:r>
                                <w:rPr>
                                  <w:rFonts w:hint="eastAsia" w:ascii="微软雅黑" w:hAnsi="微软雅黑" w:eastAsia="微软雅黑" w:cstheme="minorBidi"/>
                                  <w:b/>
                                  <w:bCs/>
                                  <w:color w:val="6BC3E3"/>
                                  <w:kern w:val="24"/>
                                  <w:sz w:val="24"/>
                                  <w:szCs w:val="24"/>
                                </w:rPr>
                                <w:t>03</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61034_3*i*1&amp;KSO_WM_TEMPLATE_CATEGORY=wpsdiag&amp;KSO_WM_TEMPLATE_INDEX=20161034" style="height:172.2pt;width:329.95pt;" coordorigin="0,-28088" coordsize="3706221,1934668" o:gfxdata="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">
                <o:lock v:ext="edit" aspectratio="f"/>
                <v:shape id="任意多边形: 形状 34" o:spid="_x0000_s1026" o:spt="100" alt="KSO_WM_UNIT_INDEX=1_1&amp;KSO_WM_UNIT_TYPE=n_i&amp;KSO_WM_UNIT_ID=wpsdiag20161034_3*n_i*1_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LINE_FORE_SCHEMECOLOR_INDEX=13&amp;KSO_WM_UNIT_LINE_BACK_SCHEMECOLOR_INDEX=0&amp;KSO_WM_UNIT_FILL_TYPE=1&amp;KSO_WM_UNIT_LINE_FILL_TYPE=1" style="position:absolute;left:563066;top:171415;height:1420989;width:710494;rotation:11796480f;v-text-anchor:middle;" fillcolor="#FFFFFF" filled="t" stroked="t" coordsize="1321508,2643016" o:gfxdata="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rfU7sAAADb&#10;AAAADwAAAAAAAAABACAAAAAiAAAAZHJzL2Rvd25yZXYueG1sUEsBAhQAFAAAAAgAh07iQDMvBZ47&#10;AAAAOQAAABAAAAAAAAAAAQAgAAAACgEAAGRycy9zaGFwZXhtbC54bWxQSwUGAAAAAAYABgBbAQAA&#10;tAMAAAAA&#10;" path="m1321508,0l1321508,2643016c591659,2643016,0,2051357,0,1321508c0,591659,591659,0,1321508,0xe">
                  <v:path o:connectlocs="710494,0;710494,1420989;0,710494;710494,0" o:connectangles="0,0,0,0"/>
                  <v:fill on="t" opacity="32768f" focussize="0,0"/>
                  <v:stroke weight="2pt" color="#0F0E0E" miterlimit="8" joinstyle="miter"/>
                  <v:imagedata o:title=""/>
                  <o:lock v:ext="edit" aspectratio="f"/>
                </v:shape>
                <v:shape id="任意多边形: 形状 35" o:spid="_x0000_s1026" o:spt="100" alt="KSO_WM_UNIT_INDEX=1_2&amp;KSO_WM_UNIT_TYPE=n_i&amp;KSO_WM_UNIT_ID=wpsdiag20161034_3*n_i*1_2&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style="position:absolute;left:704047;top:711799;height:567277;width:511826;rotation:-7750382f;v-text-anchor:middle;" fillcolor="#79CBD5" filled="t" stroked="f" coordsize="1183270,1311466" o:gfxdata="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yCju8AAAA&#10;2wAAAA8AAAAAAAAAAQAgAAAAIgAAAGRycy9kb3ducmV2LnhtbFBLAQIUABQAAAAIAIdO4kAzLwWe&#10;OwAAADkAAAAQAAAAAAAAAAEAIAAAAAsBAABkcnMvc2hhcGV4bWwueG1sUEsFBgAAAAAGAAYAWwEA&#10;ALUDA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shape id="任意多边形: 形状 36" o:spid="_x0000_s1026" o:spt="100" alt="KSO_WM_UNIT_INDEX=1_3&amp;KSO_WM_UNIT_TYPE=n_i&amp;KSO_WM_UNIT_ID=wpsdiag20161034_3*n_i*1_3&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style="position:absolute;left:471116;top:964113;height:567277;width:511826;rotation:-3999688f;v-text-anchor:middle;" fillcolor="#6BC3E3" filled="t" stroked="f" coordsize="1183270,1311466" o:gfxdata="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hZL2/&#10;AAAA2wAAAA8AAAAAAAAAAQAgAAAAIgAAAGRycy9kb3ducmV2LnhtbFBLAQIUABQAAAAIAIdO4kAz&#10;LwWeOwAAADkAAAAQAAAAAAAAAAEAIAAAAA4BAABkcnMvc2hhcGV4bWwueG1sUEsFBgAAAAAGAAYA&#10;WwEAALgDA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rect id="_x0000_s1026" o:spid="_x0000_s1026" o:spt="1" alt="KSO_WM_UNIT_INDEX=1_4&amp;KSO_WM_UNIT_TYPE=n_i&amp;KSO_WM_UNIT_ID=wpsdiag20161034_3*n_i*1_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style="position:absolute;left:415704;top:116177;height:1575783;width:157572;v-text-anchor:middle;" fillcolor="#FFFFFF" filled="t" stroked="f" coordsize="21600,21600" o:gfxdata="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z3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形状 38" o:spid="_x0000_s1026" o:spt="100" alt="KSO_WM_UNIT_INDEX=1_5&amp;KSO_WM_UNIT_TYPE=n_i&amp;KSO_WM_UNIT_ID=wpsdiag20161034_3*n_i*1_5&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574513;top:314633;height:567277;width:511826;rotation:11796480f;v-text-anchor:middle;" fillcolor="#FFC000" filled="t" stroked="f" coordsize="1183270,1311466" o:gfxdata="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Ph8OugAAANsA&#10;AAAPAAAAAAAAAAEAIAAAACIAAABkcnMvZG93bnJldi54bWxQSwECFAAUAAAACACHTuJAMy8FnjsA&#10;AAA5AAAAEAAAAAAAAAABACAAAAAJAQAAZHJzL3NoYXBleG1sLnhtbFBLBQYAAAAABgAGAFsBAACz&#10;AwAAAAA=&#10;" path="m1183270,1311466c670095,1311466,225239,1018959,6334,591577l0,577676,1035724,0,1183270,0xe">
                  <v:path o:connectlocs="511826,567277;2739,255887;0,249874;448004,0;511826,0" o:connectangles="0,0,0,0,0"/>
                  <v:fill on="t" focussize="0,0"/>
                  <v:stroke on="f" weight="1pt" miterlimit="8" joinstyle="miter"/>
                  <v:imagedata o:title=""/>
                  <o:lock v:ext="edit" aspectratio="f"/>
                </v:shape>
                <v:shape id="任意多边形: 形状 39" o:spid="_x0000_s1026" o:spt="100" alt="KSO_WM_UNIT_INDEX=1_6&amp;KSO_WM_UNIT_TYPE=n_i&amp;KSO_WM_UNIT_ID=wpsdiag20161034_3*n_i*1_6&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0;top:314632;height:1143242;width:571621;v-text-anchor:middle;" fillcolor="#FFC000" filled="t" stroked="f" coordsize="1321508,2643016" o:gfxdata="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wOSr4A&#10;AADbAAAADwAAAAAAAAABACAAAAAiAAAAZHJzL2Rvd25yZXYueG1sUEsBAhQAFAAAAAgAh07iQDMv&#10;BZ47AAAAOQAAABAAAAAAAAAAAQAgAAAADQEAAGRycy9zaGFwZXhtbC54bWxQSwUGAAAAAAYABgBb&#10;AQAAtwMAAAAA&#10;" path="m1321508,0l1321508,2643016c591659,2643016,0,2051357,0,1321508c0,591659,591659,0,1321508,0xe">
                  <v:path o:connectlocs="571621,0;571621,1143242;0,571621;571621,0" o:connectangles="0,0,0,0"/>
                  <v:fill on="t" focussize="0,0"/>
                  <v:stroke on="f" weight="1pt" miterlimit="8" joinstyle="miter"/>
                  <v:imagedata o:title=""/>
                  <o:lock v:ext="edit" aspectratio="f"/>
                </v:shape>
                <v:shape id="_x0000_s1026" o:spid="_x0000_s1026" o:spt="3" alt="KSO_WM_UNIT_INDEX=1_7&amp;KSO_WM_UNIT_TYPE=n_i&amp;KSO_WM_UNIT_ID=wpsdiag20161034_3*n_i*1_7&amp;KSO_WM_UNIT_LAYERLEVEL=1_1&amp;KSO_WM_UNIT_CLEAR=1&amp;KSO_WM_TAG_VERSION=1.0&amp;KSO_WM_BEAUTIFY_FLAG=#wm#&amp;KSO_WM_TEMPLATE_CATEGORY=wpsdiag&amp;KSO_WM_TEMPLATE_INDEX=20161034&amp;KSO_WM_SLIDE_ITEM_CNT=3&amp;KSO_WM_DIAGRAM_GROUP_CODE=n1_1&amp;KSO_WM_UNIT_FILL_FORE_SCHEMECOLOR_INDEX=14&amp;KSO_WM_UNIT_FILL_BACK_SCHEMECOLOR_INDEX=0&amp;KSO_WM_UNIT_LINE_FORE_SCHEMECOLOR_INDEX=14&amp;KSO_WM_UNIT_LINE_BACK_SCHEMECOLOR_INDEX=0&amp;KSO_WM_UNIT_FILL_TYPE=1&amp;KSO_WM_UNIT_LINE_FILL_TYPE=1" type="#_x0000_t3" style="position:absolute;left:132630;top:450689;height:873222;width:873222;v-text-anchor:middle;" fillcolor="#FFFFFF" filled="t" stroked="t" coordsize="21600,21600" o:gfxdata="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Bjx7sAAADb&#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shadow on="t" color="#000000" opacity="26214f" offset="2.12133858267717pt,2.12133858267717pt" origin="-32768f,-32768f" matrix="65536f,0f,0f,65536f"/>
                </v:shape>
                <v:line id="_x0000_s1026" o:spid="_x0000_s1026" o:spt="20" alt="KSO_WM_UNIT_INDEX=1_9&amp;KSO_WM_UNIT_TYPE=n_i&amp;KSO_WM_UNIT_ID=wpsdiag20161034_3*n_i*1_9&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915862;top:171415;flip:x;height:257094;width:310100;" filled="f" stroked="t" coordsize="21600,21600" o:gfxdata="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l29S/&#10;AAAA2wAAAA8AAAAAAAAAAQAgAAAAIgAAAGRycy9kb3ducmV2LnhtbFBLAQIUABQAAAAIAIdO4kAz&#10;LwWeOwAAADkAAAAQAAAAAAAAAAEAIAAAAA4BAABkcnMvc2hhcGV4bWwueG1sUEsFBgAAAAAGAAYA&#10;WwEAALgDAAAAAA==&#10;">
                  <v:fill on="f" focussize="0,0"/>
                  <v:stroke weight="2pt" color="#0F0E0E" miterlimit="8" joinstyle="miter"/>
                  <v:imagedata o:title=""/>
                  <o:lock v:ext="edit" aspectratio="f"/>
                </v:line>
                <v:shape id="任意多边形: 形状 43" o:spid="_x0000_s1026" o:spt="100" alt="KSO_WM_UNIT_INDEX=1_10&amp;KSO_WM_UNIT_TYPE=n_i&amp;KSO_WM_UNIT_ID=wpsdiag20161034_3*n_i*1_10&amp;KSO_WM_UNIT_LAYERLEVEL=1_1&amp;KSO_WM_UNIT_CLEAR=1&amp;KSO_WM_TAG_VERSION=1.0&amp;KSO_WM_BEAUTIFY_FLAG=#wm#&amp;KSO_WM_TEMPLATE_CATEGORY=wpsdiag&amp;KSO_WM_TEMPLATE_INDEX=20161034&amp;KSO_WM_SLIDE_ITEM_CNT=3&amp;KSO_WM_DIAGRAM_GROUP_CODE=n1_1&amp;KSO_WM_UNIT_FILL_FORE_SCHEMECOLOR_INDEX=5&amp;KSO_WM_UNIT_FILL_BACK_SCHEMECOLOR_INDEX=0&amp;KSO_WM_UNIT_FILL_TYPE=1" style="position:absolute;left:1332195;top:1685;height:286492;width:1989307;v-text-anchor:middle;" fillcolor="#FFC000" filled="t" stroked="f" coordsize="2932379,661930" o:gfxdata="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5bm8AAAA&#10;2wAAAA8AAAAAAAAAAQAgAAAAIgAAAGRycy9kb3ducmV2LnhtbFBLAQIUABQAAAAIAIdO4kAzLwWe&#10;OwAAADkAAAAQAAAAAAAAAAEAIAAAAAsBAABkcnMvc2hhcGV4bWwueG1sUEsFBgAAAAAGAAYAWwEA&#10;ALUDAAAAAA==&#10;" path="m330965,0l2601414,0,2624228,0,2624228,2300,2668115,6724c2818930,37585,2932379,171026,2932379,330965c2932379,490904,2818930,624345,2668115,655206l2624228,659630,2624228,661930,2601414,661930,330965,661930c148178,661930,0,513752,0,330965c0,148178,148178,0,330965,0xe">
                  <v:path o:connectlocs="224524,0;1764782,0;1780259,0;1780259,995;1810032,2910;1989307,143246;1810032,283581;1780259,285496;1780259,286492;1764782,286492;224524,286492;0,143246;224524,0" o:connectangles="0,0,0,0,0,0,0,0,0,0,0,0,0"/>
                  <v:fill on="t" focussize="0,0"/>
                  <v:stroke on="f" weight="1pt" miterlimit="8" joinstyle="miter"/>
                  <v:imagedata o:title=""/>
                  <o:lock v:ext="edit" aspectratio="f"/>
                </v:shape>
                <v:shape id="_x0000_s1026" o:spid="_x0000_s1026" o:spt="3" alt="KSO_WM_UNIT_INDEX=1_11&amp;KSO_WM_UNIT_TYPE=n_i&amp;KSO_WM_UNIT_ID=wpsdiag20161034_3*n_i*1_11&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374219;top:28952;height:222823;width:222823;v-text-anchor:middle;" fillcolor="#FFFFFF" filled="t" stroked="f" coordsize="21600,21600" o:gfxdata="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o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dow on="t" color="#000000" opacity="26214f" offset="2.12133858267717pt,2.12133858267717pt" origin="-32768f,-32768f" matrix="65536f,0f,0f,65536f"/>
                </v:shape>
                <v:line id="_x0000_s1026" o:spid="_x0000_s1026" o:spt="20" alt="KSO_WM_UNIT_INDEX=1_12&amp;KSO_WM_UNIT_TYPE=n_i&amp;KSO_WM_UNIT_ID=wpsdiag20161034_3*n_i*1_12&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1165555;top:881909;flip:y;height:4036;width:395638;" filled="f" stroked="t" coordsize="21600,21600" o:gfxdata="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xDoL4A&#10;AADbAAAADwAAAAAAAAABACAAAAAiAAAAZHJzL2Rvd25yZXYueG1sUEsBAhQAFAAAAAgAh07iQDMv&#10;BZ47AAAAOQAAABAAAAAAAAAAAQAgAAAADQEAAGRycy9zaGFwZXhtbC54bWxQSwUGAAAAAAYABgBb&#10;AQAAtwMAAAAA&#10;">
                  <v:fill on="f" focussize="0,0"/>
                  <v:stroke weight="2pt" color="#0F0E0E" miterlimit="8" joinstyle="miter"/>
                  <v:imagedata o:title=""/>
                  <o:lock v:ext="edit" aspectratio="f"/>
                </v:line>
                <v:shape id="任意多边形: 形状 46" o:spid="_x0000_s1026" o:spt="100" alt="KSO_WM_UNIT_INDEX=1_13&amp;KSO_WM_UNIT_TYPE=n_i&amp;KSO_WM_UNIT_ID=wpsdiag20161034_3*n_i*1_13&amp;KSO_WM_UNIT_LAYERLEVEL=1_1&amp;KSO_WM_UNIT_CLEAR=1&amp;KSO_WM_TAG_VERSION=1.0&amp;KSO_WM_BEAUTIFY_FLAG=#wm#&amp;KSO_WM_TEMPLATE_CATEGORY=wpsdiag&amp;KSO_WM_TEMPLATE_INDEX=20161034&amp;KSO_WM_SLIDE_ITEM_CNT=3&amp;KSO_WM_DIAGRAM_GROUP_CODE=n1_1&amp;KSO_WM_UNIT_FILL_FORE_SCHEMECOLOR_INDEX=6&amp;KSO_WM_UNIT_FILL_BACK_SCHEMECOLOR_INDEX=0&amp;KSO_WM_UNIT_FILL_TYPE=1" style="position:absolute;left:1675915;top:738701;height:286492;width:2019073;v-text-anchor:middle;" fillcolor="#79CBD5" filled="t" stroked="f" coordsize="2932379,661930" o:gfxdata="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hAb4A&#10;AADbAAAADwAAAAAAAAABACAAAAAiAAAAZHJzL2Rvd25yZXYueG1sUEsBAhQAFAAAAAgAh07iQDMv&#10;BZ47AAAAOQAAABAAAAAAAAAAAQAgAAAADQEAAGRycy9zaGFwZXhtbC54bWxQSwUGAAAAAAYABgBb&#10;AQAAtwMAAAAA&#10;" path="m330965,0l2601414,0,2624228,0,2624228,2300,2668115,6724c2818930,37585,2932379,171026,2932379,330965c2932379,490904,2818930,624345,2668115,655206l2624228,659630,2624228,661930,2601414,661930,330965,661930c148178,661930,0,513752,0,330965c0,148178,148178,0,330965,0xe">
                  <v:path o:connectlocs="227884,0;1791188,0;1806897,0;1806897,995;1837115,2910;2019073,143246;1837115,283581;1806897,285496;1806897,286492;1791188,286492;227884,286492;0,143246;227884,0" o:connectangles="0,0,0,0,0,0,0,0,0,0,0,0,0"/>
                  <v:fill on="t" focussize="0,0"/>
                  <v:stroke on="f" weight="1pt" miterlimit="8" joinstyle="miter"/>
                  <v:imagedata o:title=""/>
                  <o:lock v:ext="edit" aspectratio="f"/>
                </v:shape>
                <v:shape id="_x0000_s1026" o:spid="_x0000_s1026" o:spt="3" alt="KSO_WM_UNIT_INDEX=1_14&amp;KSO_WM_UNIT_TYPE=n_i&amp;KSO_WM_UNIT_ID=wpsdiag20161034_3*n_i*1_14&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706885;top:770498;height:222823;width:222823;v-text-anchor:middle;" fillcolor="#FFFFFF" filled="t" stroked="f" coordsize="21600,21600" o:gfxdata="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zUc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dow on="t" color="#000000" opacity="26214f" offset="2.12133858267717pt,2.12133858267717pt" origin="-32768f,-32768f" matrix="65536f,0f,0f,65536f"/>
                </v:shape>
                <v:line id="_x0000_s1026" o:spid="_x0000_s1026" o:spt="20" alt="KSO_WM_UNIT_INDEX=1_15&amp;KSO_WM_UNIT_TYPE=n_i&amp;KSO_WM_UNIT_ID=wpsdiag20161034_3*n_i*1_15&amp;KSO_WM_UNIT_LAYERLEVEL=1_1&amp;KSO_WM_UNIT_CLEAR=1&amp;KSO_WM_TAG_VERSION=1.0&amp;KSO_WM_BEAUTIFY_FLAG=#wm#&amp;KSO_WM_TEMPLATE_CATEGORY=wpsdiag&amp;KSO_WM_TEMPLATE_INDEX=20161034&amp;KSO_WM_SLIDE_ITEM_CNT=3&amp;KSO_WM_DIAGRAM_GROUP_CODE=n1_1&amp;KSO_WM_UNIT_LINE_FORE_SCHEMECOLOR_INDEX=13&amp;KSO_WM_UNIT_LINE_BACK_SCHEMECOLOR_INDEX=0&amp;KSO_WM_UNIT_LINE_FILL_TYPE=1" style="position:absolute;left:877077;top:1382411;height:315549;width:334319;" filled="f" stroked="t" coordsize="21600,21600" o:gfxdata="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FJwLgAAADbAAAA&#10;DwAAAAAAAAABACAAAAAiAAAAZHJzL2Rvd25yZXYueG1sUEsBAhQAFAAAAAgAh07iQDMvBZ47AAAA&#10;OQAAABAAAAAAAAAAAQAgAAAABwEAAGRycy9zaGFwZXhtbC54bWxQSwUGAAAAAAYABgBbAQAAsQMA&#10;AAAA&#10;">
                  <v:fill on="f" focussize="0,0"/>
                  <v:stroke weight="2pt" color="#0F0E0E" miterlimit="8" joinstyle="miter"/>
                  <v:imagedata o:title=""/>
                  <o:lock v:ext="edit" aspectratio="f"/>
                </v:line>
                <v:shape id="任意多边形: 形状 49" o:spid="_x0000_s1026" o:spt="100" alt="KSO_WM_UNIT_INDEX=1_16&amp;KSO_WM_UNIT_TYPE=n_i&amp;KSO_WM_UNIT_ID=wpsdiag20161034_3*n_i*1_16&amp;KSO_WM_UNIT_LAYERLEVEL=1_1&amp;KSO_WM_UNIT_CLEAR=1&amp;KSO_WM_TAG_VERSION=1.0&amp;KSO_WM_BEAUTIFY_FLAG=#wm#&amp;KSO_WM_TEMPLATE_CATEGORY=wpsdiag&amp;KSO_WM_TEMPLATE_INDEX=20161034&amp;KSO_WM_SLIDE_ITEM_CNT=3&amp;KSO_WM_DIAGRAM_GROUP_CODE=n1_1&amp;KSO_WM_UNIT_FILL_FORE_SCHEMECOLOR_INDEX=7&amp;KSO_WM_UNIT_FILL_BACK_SCHEMECOLOR_INDEX=0&amp;KSO_WM_UNIT_FILL_TYPE=1" style="position:absolute;left:1328825;top:1598740;height:286492;width:2163413;v-text-anchor:middle;" fillcolor="#6BC3E3" filled="t" stroked="f" coordsize="2932379,661930" o:gfxdata="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ki+74A&#10;AADbAAAADwAAAAAAAAABACAAAAAiAAAAZHJzL2Rvd25yZXYueG1sUEsBAhQAFAAAAAgAh07iQDMv&#10;BZ47AAAAOQAAABAAAAAAAAAAAQAgAAAADQEAAGRycy9zaGFwZXhtbC54bWxQSwUGAAAAAAYABgBb&#10;AQAAtwMAAAAA&#10;" path="m330965,0l2601414,0,2624228,0,2624228,2300,2668115,6724c2818930,37585,2932379,171026,2932379,330965c2932379,490904,2818930,624345,2668115,655206l2624228,659630,2624228,661930,2601414,661930,330965,661930c148178,661930,0,513752,0,330965c0,148178,148178,0,330965,0xe">
                  <v:path o:connectlocs="244175,0;1919237,0;1936069,0;1936069,995;1968447,2910;2163413,143246;1968447,283581;1936069,285496;1936069,286492;1919237,286492;244175,286492;0,143246;244175,0" o:connectangles="0,0,0,0,0,0,0,0,0,0,0,0,0"/>
                  <v:fill on="t" focussize="0,0"/>
                  <v:stroke on="f" weight="1pt" miterlimit="8" joinstyle="miter"/>
                  <v:imagedata o:title=""/>
                  <o:lock v:ext="edit" aspectratio="f"/>
                </v:shape>
                <v:shape id="_x0000_s1026" o:spid="_x0000_s1026" o:spt="3" alt="KSO_WM_UNIT_INDEX=1_17&amp;KSO_WM_UNIT_TYPE=n_i&amp;KSO_WM_UNIT_ID=wpsdiag20161034_3*n_i*1_17&amp;KSO_WM_UNIT_LAYERLEVEL=1_1&amp;KSO_WM_UNIT_CLEAR=1&amp;KSO_WM_TAG_VERSION=1.0&amp;KSO_WM_BEAUTIFY_FLAG=#wm#&amp;KSO_WM_TEMPLATE_CATEGORY=wpsdiag&amp;KSO_WM_TEMPLATE_INDEX=20161034&amp;KSO_WM_SLIDE_ITEM_CNT=3&amp;KSO_WM_DIAGRAM_GROUP_CODE=n1_1&amp;KSO_WM_UNIT_FILL_FORE_SCHEMECOLOR_INDEX=0&amp;KSO_WM_UNIT_FILL_BACK_SCHEMECOLOR_INDEX=0&amp;KSO_WM_UNIT_FILL_TYPE=1" type="#_x0000_t3" style="position:absolute;left:1366685;top:1629700;height:222823;width:222823;v-text-anchor:middle;" fillcolor="#FFFFFF" filled="t" stroked="f" coordsize="21600,21600" o:gfxdata="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za2r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dow on="t" color="#000000" opacity="26214f" offset="2.12133858267717pt,2.12133858267717pt" origin="-32768f,-32768f" matrix="65536f,0f,0f,65536f"/>
                </v:shape>
                <v:rect id="_x0000_s1026" o:spid="_x0000_s1026" o:spt="1" alt="KSO_WM_UNIT_INDEX=1_1_1&amp;KSO_WM_UNIT_TYPE=n_h_a&amp;KSO_WM_UNIT_ID=wpsdiag20161034_3*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1034&amp;KSO_WM_SLIDE_ITEM_CNT=3&amp;KSO_WM_DIAGRAM_GROUP_CODE=n1_1&amp;KSO_WM_UNIT_TEXT_FILL_FORE_SCHEMECOLOR_INDEX=-1&amp;KSO_WM_UNIT_TEXT_FILL_TYPE=1" style="position:absolute;left:225547;top:924486;height:265498;width:692203;"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B0D77B6">
                        <w:pPr>
                          <w:pStyle w:val="4"/>
                          <w:snapToGrid w:val="0"/>
                          <w:spacing w:before="0" w:beforeAutospacing="0" w:after="0" w:afterAutospacing="0" w:line="192" w:lineRule="auto"/>
                          <w:jc w:val="center"/>
                          <w:rPr>
                            <w:rFonts w:ascii="微软雅黑" w:hAnsi="微软雅黑" w:eastAsia="微软雅黑"/>
                            <w:color w:val="0F0E0E"/>
                          </w:rPr>
                        </w:pPr>
                        <w:r>
                          <w:rPr>
                            <w:rFonts w:hint="eastAsia" w:ascii="微软雅黑" w:hAnsi="微软雅黑" w:eastAsia="微软雅黑" w:cstheme="minorBidi"/>
                            <w:b/>
                            <w:bCs/>
                            <w:color w:val="0F0E0E"/>
                            <w:kern w:val="24"/>
                            <w:sz w:val="20"/>
                            <w:szCs w:val="20"/>
                          </w:rPr>
                          <w:t>添加标题</w:t>
                        </w:r>
                      </w:p>
                    </w:txbxContent>
                  </v:textbox>
                </v:rect>
                <v:rect id="_x0000_s1026" o:spid="_x0000_s1026" o:spt="1" alt="KSO_WM_UNIT_INDEX=1_18&amp;KSO_WM_UNIT_TYPE=n_i&amp;KSO_WM_UNIT_ID=wpsdiag20161034_3*n_i*1_18&amp;KSO_WM_UNIT_LAYERLEVEL=1_1&amp;KSO_WM_UNIT_CLEAR=1&amp;KSO_WM_TAG_VERSION=1.0&amp;KSO_WM_BEAUTIFY_FLAG=#wm#&amp;KSO_WM_TEMPLATE_CATEGORY=wpsdiag&amp;KSO_WM_TEMPLATE_INDEX=20161034&amp;KSO_WM_SLIDE_ITEM_CNT=3&amp;KSO_WM_DIAGRAM_GROUP_CODE=n1_1&amp;KSO_WM_UNIT_TEXT_FILL_FORE_SCHEMECOLOR_INDEX=4&amp;KSO_WM_UNIT_TEXT_FILL_TYPE=1" style="position:absolute;left:1327702;top:23031;height:265708;width:352144;"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BD9522">
                        <w:pPr>
                          <w:pStyle w:val="4"/>
                          <w:snapToGrid w:val="0"/>
                          <w:spacing w:before="0" w:beforeAutospacing="0" w:after="0" w:afterAutospacing="0" w:line="192" w:lineRule="auto"/>
                          <w:rPr>
                            <w:rFonts w:ascii="微软雅黑" w:hAnsi="微软雅黑" w:eastAsia="微软雅黑"/>
                            <w:color w:val="FFC000"/>
                            <w:sz w:val="36"/>
                            <w:szCs w:val="32"/>
                          </w:rPr>
                        </w:pPr>
                        <w:r>
                          <w:rPr>
                            <w:rFonts w:hint="eastAsia" w:ascii="微软雅黑" w:hAnsi="微软雅黑" w:eastAsia="微软雅黑" w:cstheme="minorBidi"/>
                            <w:b/>
                            <w:bCs/>
                            <w:color w:val="FFC000"/>
                            <w:kern w:val="24"/>
                            <w:sz w:val="24"/>
                            <w:szCs w:val="24"/>
                          </w:rPr>
                          <w:t>01</w:t>
                        </w:r>
                      </w:p>
                    </w:txbxContent>
                  </v:textbox>
                </v:rect>
                <v:rect id="_x0000_s1026" o:spid="_x0000_s1026" o:spt="1" alt="KSO_WM_UNIT_INDEX=1_2_1&amp;KSO_WM_UNIT_TYPE=n_h_f&amp;KSO_WM_UNIT_ID=wpsdiag20161034_3*n_h_f*1_2_1&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642217;top:-28088;height:521865;width:1679285;"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B94B71E">
                        <w:pPr>
                          <w:keepNext w:val="0"/>
                          <w:keepLines w:val="0"/>
                          <w:pageBreakBefore w:val="0"/>
                          <w:widowControl w:val="0"/>
                          <w:kinsoku/>
                          <w:wordWrap/>
                          <w:overflowPunct/>
                          <w:topLinePunct w:val="0"/>
                          <w:bidi w:val="0"/>
                          <w:adjustRightInd/>
                          <w:snapToGrid/>
                          <w:spacing w:line="400" w:lineRule="exact"/>
                          <w:textAlignment w:val="auto"/>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中央媒体发布</w:t>
                        </w:r>
                        <w:r>
                          <w:rPr>
                            <w:rFonts w:hint="eastAsia" w:ascii="微软雅黑" w:hAnsi="微软雅黑" w:eastAsia="微软雅黑" w:cstheme="minorBidi"/>
                            <w:b/>
                            <w:bCs/>
                            <w:color w:val="FFFFFF"/>
                            <w:kern w:val="24"/>
                            <w:sz w:val="28"/>
                            <w:szCs w:val="28"/>
                            <w:lang w:val="en-US" w:eastAsia="zh-CN"/>
                          </w:rPr>
                          <w:t>50</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2_2&amp;KSO_WM_UNIT_TYPE=n_h_f&amp;KSO_WM_UNIT_ID=wpsdiag20161034_3*n_h_f*1_2_2&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967403;top:661741;height:438165;width:1738818;" filled="f" stroked="f" coordsize="21600,21600"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1B1CB83">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省级媒体发布</w:t>
                        </w:r>
                        <w:r>
                          <w:rPr>
                            <w:rFonts w:hint="eastAsia" w:ascii="微软雅黑" w:hAnsi="微软雅黑" w:eastAsia="微软雅黑" w:cstheme="minorBidi"/>
                            <w:b/>
                            <w:bCs/>
                            <w:color w:val="FFFFFF"/>
                            <w:kern w:val="24"/>
                            <w:sz w:val="28"/>
                            <w:szCs w:val="28"/>
                            <w:lang w:val="en-US" w:eastAsia="zh-CN"/>
                          </w:rPr>
                          <w:t>150</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19&amp;KSO_WM_UNIT_TYPE=n_i&amp;KSO_WM_UNIT_ID=wpsdiag20161034_3*n_i*1_19&amp;KSO_WM_UNIT_LAYERLEVEL=1_1&amp;KSO_WM_UNIT_CLEAR=1&amp;KSO_WM_TAG_VERSION=1.0&amp;KSO_WM_BEAUTIFY_FLAG=#wm#&amp;KSO_WM_TEMPLATE_CATEGORY=wpsdiag&amp;KSO_WM_TEMPLATE_INDEX=20161034&amp;KSO_WM_SLIDE_ITEM_CNT=3&amp;KSO_WM_DIAGRAM_GROUP_CODE=n1_1&amp;KSO_WM_UNIT_TEXT_FILL_FORE_SCHEMECOLOR_INDEX=5&amp;KSO_WM_UNIT_TEXT_FILL_TYPE=1" style="position:absolute;left:1646148;top:769035;height:265708;width:352144;" filled="f" stroked="f" coordsize="21600,21600" o:gfxdata="UEsDBAoAAAAAAIdO4kAAAAAAAAAAAAAAAAAEAAAAZHJzL1BLAwQUAAAACACHTuJAliK+SL4AAADb&#10;AAAADwAAAGRycy9kb3ducmV2LnhtbEWPQWuDQBSE74X+h+UVeil1Tc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K+S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0370689">
                        <w:pPr>
                          <w:pStyle w:val="4"/>
                          <w:snapToGrid w:val="0"/>
                          <w:spacing w:before="0" w:beforeAutospacing="0" w:after="0" w:afterAutospacing="0" w:line="192" w:lineRule="auto"/>
                          <w:rPr>
                            <w:rFonts w:ascii="微软雅黑" w:hAnsi="微软雅黑" w:eastAsia="微软雅黑"/>
                            <w:color w:val="79CBD5"/>
                            <w:sz w:val="36"/>
                            <w:szCs w:val="32"/>
                          </w:rPr>
                        </w:pPr>
                        <w:r>
                          <w:rPr>
                            <w:rFonts w:hint="eastAsia" w:ascii="微软雅黑" w:hAnsi="微软雅黑" w:eastAsia="微软雅黑" w:cstheme="minorBidi"/>
                            <w:b/>
                            <w:bCs/>
                            <w:color w:val="79CBD5"/>
                            <w:kern w:val="24"/>
                            <w:sz w:val="24"/>
                            <w:szCs w:val="24"/>
                          </w:rPr>
                          <w:t>02</w:t>
                        </w:r>
                      </w:p>
                    </w:txbxContent>
                  </v:textbox>
                </v:rect>
                <v:rect id="_x0000_s1026" o:spid="_x0000_s1026" o:spt="1" alt="KSO_WM_UNIT_INDEX=1_2_3&amp;KSO_WM_UNIT_TYPE=n_h_f&amp;KSO_WM_UNIT_ID=wpsdiag20161034_3*n_h_f*1_2_3&amp;KSO_WM_UNIT_LAYERLEVEL=1_1_1&amp;KSO_WM_UNIT_HIGHLIGHT=0&amp;KSO_WM_UNIT_CLEAR=0&amp;KSO_WM_UNIT_COMPATIBLE=0&amp;KSO_WM_UNIT_PRESET_TEXT=此处编辑文本&amp;KSO_WM_UNIT_VALUE=6&amp;KSO_WM_TAG_VERSION=1.0&amp;KSO_WM_BEAUTIFY_FLAG=#wm#&amp;KSO_WM_TEMPLATE_CATEGORY=wpsdiag&amp;KSO_WM_TEMPLATE_INDEX=20161034&amp;KSO_WM_SLIDE_ITEM_CNT=3&amp;KSO_WM_DIAGRAM_GROUP_CODE=n1_1&amp;KSO_WM_UNIT_TEXT_FILL_FORE_SCHEMECOLOR_INDEX=12&amp;KSO_WM_UNIT_TEXT_FILL_TYPE=1" style="position:absolute;left:1621998;top:1514478;height:392102;width:1861254;"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B7C9DCD">
                        <w:pPr>
                          <w:rPr>
                            <w:rFonts w:hint="eastAsia" w:ascii="微软雅黑" w:hAnsi="微软雅黑" w:eastAsia="微软雅黑" w:cstheme="minorBidi"/>
                            <w:b/>
                            <w:bCs/>
                            <w:color w:val="FFFFFF"/>
                            <w:kern w:val="24"/>
                            <w:sz w:val="28"/>
                            <w:szCs w:val="28"/>
                          </w:rPr>
                        </w:pPr>
                        <w:r>
                          <w:rPr>
                            <w:rFonts w:hint="eastAsia" w:ascii="微软雅黑" w:hAnsi="微软雅黑" w:eastAsia="微软雅黑" w:cstheme="minorBidi"/>
                            <w:b/>
                            <w:bCs/>
                            <w:color w:val="FFFFFF"/>
                            <w:kern w:val="24"/>
                            <w:sz w:val="28"/>
                            <w:szCs w:val="28"/>
                          </w:rPr>
                          <w:t>市级媒体发布</w:t>
                        </w:r>
                        <w:r>
                          <w:rPr>
                            <w:rFonts w:hint="eastAsia" w:ascii="微软雅黑" w:hAnsi="微软雅黑" w:eastAsia="微软雅黑" w:cstheme="minorBidi"/>
                            <w:b/>
                            <w:bCs/>
                            <w:color w:val="FFFFFF"/>
                            <w:kern w:val="24"/>
                            <w:sz w:val="28"/>
                            <w:szCs w:val="28"/>
                            <w:lang w:val="en-US" w:eastAsia="zh-CN"/>
                          </w:rPr>
                          <w:t>350余</w:t>
                        </w:r>
                        <w:r>
                          <w:rPr>
                            <w:rFonts w:hint="eastAsia" w:ascii="微软雅黑" w:hAnsi="微软雅黑" w:eastAsia="微软雅黑" w:cstheme="minorBidi"/>
                            <w:b/>
                            <w:bCs/>
                            <w:color w:val="FFFFFF"/>
                            <w:kern w:val="24"/>
                            <w:sz w:val="28"/>
                            <w:szCs w:val="28"/>
                          </w:rPr>
                          <w:t>篇</w:t>
                        </w:r>
                      </w:p>
                    </w:txbxContent>
                  </v:textbox>
                </v:rect>
                <v:rect id="_x0000_s1026" o:spid="_x0000_s1026" o:spt="1" alt="KSO_WM_UNIT_INDEX=1_20&amp;KSO_WM_UNIT_TYPE=n_i&amp;KSO_WM_UNIT_ID=wpsdiag20161034_3*n_i*1_20&amp;KSO_WM_UNIT_LAYERLEVEL=1_1&amp;KSO_WM_UNIT_CLEAR=1&amp;KSO_WM_TAG_VERSION=1.0&amp;KSO_WM_BEAUTIFY_FLAG=#wm#&amp;KSO_WM_TEMPLATE_CATEGORY=wpsdiag&amp;KSO_WM_TEMPLATE_INDEX=20161034&amp;KSO_WM_SLIDE_ITEM_CNT=3&amp;KSO_WM_DIAGRAM_GROUP_CODE=n1_1&amp;KSO_WM_UNIT_TEXT_FILL_FORE_SCHEMECOLOR_INDEX=6&amp;KSO_WM_UNIT_TEXT_FILL_TYPE=1" style="position:absolute;left:1299620;top:1636377;height:265708;width:352706;" filled="f" stroked="f" coordsize="21600,21600" o:gfxdata="UEsDBAoAAAAAAIdO4kAAAAAAAAAAAAAAAAAEAAAAZHJzL1BLAwQUAAAACACHTuJACbyFpL4AAADb&#10;AAAADwAAAGRycy9kb3ducmV2LnhtbEWPQWvCQBSE7wX/w/KEXopuIrS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Fp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057660D">
                        <w:pPr>
                          <w:pStyle w:val="4"/>
                          <w:snapToGrid w:val="0"/>
                          <w:spacing w:before="0" w:beforeAutospacing="0" w:after="0" w:afterAutospacing="0" w:line="192" w:lineRule="auto"/>
                          <w:rPr>
                            <w:rFonts w:ascii="微软雅黑" w:hAnsi="微软雅黑" w:eastAsia="微软雅黑"/>
                            <w:color w:val="6BC3E3"/>
                            <w:sz w:val="36"/>
                            <w:szCs w:val="32"/>
                          </w:rPr>
                        </w:pPr>
                        <w:r>
                          <w:rPr>
                            <w:rFonts w:hint="eastAsia" w:ascii="微软雅黑" w:hAnsi="微软雅黑" w:eastAsia="微软雅黑" w:cstheme="minorBidi"/>
                            <w:b/>
                            <w:bCs/>
                            <w:color w:val="6BC3E3"/>
                            <w:kern w:val="24"/>
                            <w:sz w:val="24"/>
                            <w:szCs w:val="24"/>
                          </w:rPr>
                          <w:t>03</w:t>
                        </w:r>
                      </w:p>
                    </w:txbxContent>
                  </v:textbox>
                </v:rect>
                <w10:wrap type="none"/>
                <w10:anchorlock/>
              </v:group>
            </w:pict>
          </mc:Fallback>
        </mc:AlternateContent>
      </w:r>
    </w:p>
    <w:p w14:paraId="23CCB443">
      <w:pPr>
        <w:spacing w:line="560" w:lineRule="exact"/>
        <w:ind w:firstLine="640" w:firstLineChars="200"/>
        <w:rPr>
          <w:rFonts w:hint="eastAsia" w:ascii="仿宋_GB2312" w:eastAsia="仿宋_GB2312"/>
          <w:color w:val="auto"/>
          <w:sz w:val="32"/>
          <w:szCs w:val="32"/>
        </w:rPr>
      </w:pPr>
      <w:r>
        <w:rPr>
          <w:rFonts w:hint="eastAsia" w:ascii="楷体_GB2312" w:hAnsi="楷体_GB2312" w:eastAsia="楷体_GB2312" w:cs="楷体_GB2312"/>
          <w:b w:val="0"/>
          <w:bCs w:val="0"/>
          <w:sz w:val="32"/>
          <w:szCs w:val="32"/>
        </w:rPr>
        <w:t>4.政府信息公开平台建设。</w:t>
      </w:r>
      <w:r>
        <w:rPr>
          <w:rFonts w:hint="eastAsia" w:ascii="仿宋_GB2312" w:eastAsia="仿宋_GB2312"/>
          <w:color w:val="auto"/>
          <w:sz w:val="32"/>
          <w:szCs w:val="32"/>
          <w:lang w:val="en-US" w:eastAsia="zh-CN"/>
        </w:rPr>
        <w:t>为进一步便民利民，</w:t>
      </w:r>
      <w:r>
        <w:rPr>
          <w:rFonts w:hint="eastAsia" w:ascii="仿宋_GB2312" w:eastAsia="仿宋_GB2312"/>
          <w:color w:val="auto"/>
          <w:sz w:val="32"/>
          <w:szCs w:val="32"/>
        </w:rPr>
        <w:t>对网站互动交流板块进行优化调整，将“回应关切”板块从二级栏目调整为一级栏目，同时增加办件统计，着力打造优质高效的政务服务环境奠定坚实的基础。</w:t>
      </w:r>
      <w:r>
        <w:rPr>
          <w:rFonts w:hint="eastAsia" w:ascii="仿宋_GB2312" w:eastAsia="仿宋_GB2312"/>
          <w:color w:val="auto"/>
          <w:sz w:val="32"/>
          <w:szCs w:val="32"/>
          <w:lang w:val="en-US" w:eastAsia="zh-CN"/>
        </w:rPr>
        <w:t>全年，</w:t>
      </w:r>
      <w:r>
        <w:rPr>
          <w:rFonts w:hint="eastAsia" w:ascii="仿宋_GB2312" w:eastAsia="仿宋_GB2312"/>
          <w:color w:val="auto"/>
          <w:sz w:val="32"/>
          <w:szCs w:val="32"/>
          <w:lang w:eastAsia="zh-CN"/>
        </w:rPr>
        <w:t>民声</w:t>
      </w:r>
      <w:r>
        <w:rPr>
          <w:rFonts w:hint="eastAsia" w:ascii="仿宋_GB2312" w:eastAsia="仿宋_GB2312"/>
          <w:color w:val="auto"/>
          <w:sz w:val="32"/>
          <w:szCs w:val="32"/>
        </w:rPr>
        <w:t>连线共受理4件，其中市民同意公开3件，不同意公</w:t>
      </w:r>
      <w:bookmarkStart w:id="10" w:name="_GoBack"/>
      <w:bookmarkEnd w:id="10"/>
      <w:r>
        <w:rPr>
          <w:rFonts w:hint="eastAsia" w:ascii="仿宋_GB2312" w:eastAsia="仿宋_GB2312"/>
          <w:color w:val="auto"/>
          <w:sz w:val="32"/>
          <w:szCs w:val="32"/>
        </w:rPr>
        <w:t>开1件，所有办件均按时办结。</w:t>
      </w:r>
    </w:p>
    <w:p w14:paraId="367E9352">
      <w:pPr>
        <w:spacing w:line="240" w:lineRule="auto"/>
        <w:jc w:val="center"/>
        <w:rPr>
          <w:rFonts w:hint="eastAsia" w:ascii="仿宋_GB2312" w:eastAsia="仿宋_GB2312"/>
          <w:color w:val="auto"/>
          <w:sz w:val="32"/>
          <w:szCs w:val="32"/>
          <w:lang w:val="en-US" w:eastAsia="zh-CN"/>
        </w:rPr>
      </w:pPr>
      <w:r>
        <w:drawing>
          <wp:inline distT="0" distB="0" distL="114300" distR="114300">
            <wp:extent cx="4131310" cy="3171825"/>
            <wp:effectExtent l="0" t="0" r="254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7"/>
                    <a:stretch>
                      <a:fillRect/>
                    </a:stretch>
                  </pic:blipFill>
                  <pic:spPr>
                    <a:xfrm>
                      <a:off x="0" y="0"/>
                      <a:ext cx="4131310" cy="3171825"/>
                    </a:xfrm>
                    <a:prstGeom prst="rect">
                      <a:avLst/>
                    </a:prstGeom>
                    <a:noFill/>
                    <a:ln>
                      <a:noFill/>
                    </a:ln>
                  </pic:spPr>
                </pic:pic>
              </a:graphicData>
            </a:graphic>
          </wp:inline>
        </w:drawing>
      </w:r>
    </w:p>
    <w:p w14:paraId="29C4789A">
      <w:pPr>
        <w:spacing w:line="560" w:lineRule="exact"/>
        <w:ind w:firstLine="640" w:firstLineChars="200"/>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sz w:val="32"/>
          <w:szCs w:val="32"/>
        </w:rPr>
        <w:t>5.监督保障。</w:t>
      </w:r>
      <w:r>
        <w:rPr>
          <w:rFonts w:hint="eastAsia" w:ascii="仿宋_GB2312" w:eastAsia="仿宋_GB2312"/>
          <w:color w:val="auto"/>
          <w:sz w:val="32"/>
          <w:szCs w:val="32"/>
          <w:lang w:val="en-US" w:eastAsia="zh-CN"/>
        </w:rPr>
        <w:t>局党组高度重视政务公开工作，将政务公开摆上重要议事日程，</w:t>
      </w:r>
      <w:r>
        <w:rPr>
          <w:rFonts w:hint="eastAsia" w:ascii="仿宋_GB2312" w:hAnsi="仿宋_GB2312" w:eastAsia="仿宋_GB2312" w:cs="仿宋_GB2312"/>
          <w:color w:val="auto"/>
          <w:sz w:val="32"/>
          <w:szCs w:val="32"/>
          <w:lang w:val="en-US" w:eastAsia="zh-CN"/>
        </w:rPr>
        <w:t>成立以局主要负责同志为组长、分管负责同志为副组长，各处室负责人为成员的政务公开工作领导小组，印发《市大数据局2023年政务公开工作实施方案》，层层压实责任，形成工作闭环。加强监督考核，定期召开工作任务推进会，通报工作落实情况，安排部署重点工作。制定常态化评估任务分工，逐项梳理考核指标，细化分解任务，推动政务公开工作有效落实。</w:t>
      </w:r>
    </w:p>
    <w:p w14:paraId="3F6AD7AB">
      <w:pPr>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631440" cy="1749425"/>
            <wp:effectExtent l="0" t="0" r="16510" b="3175"/>
            <wp:docPr id="58" name="图片 58" descr="8167e38003c7d798c3a6ba264c9f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167e38003c7d798c3a6ba264c9f422"/>
                    <pic:cNvPicPr>
                      <a:picLocks noChangeAspect="1"/>
                    </pic:cNvPicPr>
                  </pic:nvPicPr>
                  <pic:blipFill>
                    <a:blip r:embed="rId18"/>
                    <a:stretch>
                      <a:fillRect/>
                    </a:stretch>
                  </pic:blipFill>
                  <pic:spPr>
                    <a:xfrm>
                      <a:off x="0" y="0"/>
                      <a:ext cx="2631440" cy="174942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658110" cy="1766570"/>
            <wp:effectExtent l="0" t="0" r="8890" b="5080"/>
            <wp:docPr id="59" name="图片 59" descr="7894ab658bd3022529d3c61a0f46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894ab658bd3022529d3c61a0f4679a"/>
                    <pic:cNvPicPr>
                      <a:picLocks noChangeAspect="1"/>
                    </pic:cNvPicPr>
                  </pic:nvPicPr>
                  <pic:blipFill>
                    <a:blip r:embed="rId19"/>
                    <a:stretch>
                      <a:fillRect/>
                    </a:stretch>
                  </pic:blipFill>
                  <pic:spPr>
                    <a:xfrm>
                      <a:off x="0" y="0"/>
                      <a:ext cx="2658110" cy="1766570"/>
                    </a:xfrm>
                    <a:prstGeom prst="rect">
                      <a:avLst/>
                    </a:prstGeom>
                  </pic:spPr>
                </pic:pic>
              </a:graphicData>
            </a:graphic>
          </wp:inline>
        </w:drawing>
      </w:r>
    </w:p>
    <w:p w14:paraId="3D8DE4F0">
      <w:pPr>
        <w:spacing w:line="560" w:lineRule="exact"/>
        <w:ind w:firstLine="640" w:firstLineChars="200"/>
        <w:rPr>
          <w:rFonts w:ascii="仿宋_GB2312" w:eastAsia="仿宋_GB2312"/>
          <w:sz w:val="32"/>
          <w:szCs w:val="32"/>
        </w:rPr>
      </w:pPr>
      <w:r>
        <w:rPr>
          <w:rFonts w:hint="eastAsia" w:ascii="仿宋_GB2312" w:hAnsi="仿宋_GB2312" w:eastAsia="仿宋_GB2312" w:cs="仿宋_GB2312"/>
          <w:color w:val="auto"/>
          <w:sz w:val="32"/>
          <w:szCs w:val="32"/>
          <w:lang w:val="en-US" w:eastAsia="zh-CN"/>
        </w:rPr>
        <w:t>加强学习培训，制定年度《政务公开培训计划》，区分信息公开、依申请公开、网站建设等不同板块，采取辅导授课、参观调研、座谈交流等形式组织学习培训，组织到12345市民服务热线大厅参观，邀请清华大学王友奎教授围绕《政府网站与政务公开：历程、要点与趋势》进行辅导授课，有效提升了政务公开能力水平。</w:t>
      </w:r>
    </w:p>
    <w:p w14:paraId="689AA3C0">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行政机关主动公开政府信息情况</w:t>
      </w:r>
    </w:p>
    <w:tbl>
      <w:tblPr>
        <w:tblStyle w:val="6"/>
        <w:tblW w:w="5000" w:type="pct"/>
        <w:tblInd w:w="0" w:type="dxa"/>
        <w:tblLayout w:type="autofit"/>
        <w:tblCellMar>
          <w:top w:w="0" w:type="dxa"/>
          <w:left w:w="108" w:type="dxa"/>
          <w:bottom w:w="0" w:type="dxa"/>
          <w:right w:w="108" w:type="dxa"/>
        </w:tblCellMar>
      </w:tblPr>
      <w:tblGrid>
        <w:gridCol w:w="2265"/>
        <w:gridCol w:w="2265"/>
        <w:gridCol w:w="2265"/>
        <w:gridCol w:w="2265"/>
      </w:tblGrid>
      <w:tr w14:paraId="226400F4">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44136368">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14:paraId="0C9C4842">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150496CD">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1250" w:type="pct"/>
            <w:tcBorders>
              <w:top w:val="nil"/>
              <w:left w:val="nil"/>
              <w:bottom w:val="single" w:color="auto" w:sz="8" w:space="0"/>
              <w:right w:val="single" w:color="auto" w:sz="8" w:space="0"/>
            </w:tcBorders>
            <w:shd w:val="clear" w:color="auto" w:fill="auto"/>
            <w:vAlign w:val="center"/>
          </w:tcPr>
          <w:p w14:paraId="383BC20A">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1250" w:type="pct"/>
            <w:tcBorders>
              <w:top w:val="nil"/>
              <w:left w:val="nil"/>
              <w:bottom w:val="single" w:color="auto" w:sz="8" w:space="0"/>
              <w:right w:val="single" w:color="auto" w:sz="8" w:space="0"/>
            </w:tcBorders>
            <w:shd w:val="clear" w:color="auto" w:fill="auto"/>
            <w:vAlign w:val="center"/>
          </w:tcPr>
          <w:p w14:paraId="68A29967">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1250" w:type="pct"/>
            <w:tcBorders>
              <w:top w:val="nil"/>
              <w:left w:val="nil"/>
              <w:bottom w:val="single" w:color="auto" w:sz="8" w:space="0"/>
              <w:right w:val="single" w:color="auto" w:sz="8" w:space="0"/>
            </w:tcBorders>
            <w:shd w:val="clear" w:color="auto" w:fill="auto"/>
            <w:vAlign w:val="center"/>
          </w:tcPr>
          <w:p w14:paraId="67407A5C">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14:paraId="616F8A6A">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3042412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1250" w:type="pct"/>
            <w:tcBorders>
              <w:top w:val="nil"/>
              <w:left w:val="nil"/>
              <w:bottom w:val="single" w:color="auto" w:sz="8" w:space="0"/>
              <w:right w:val="single" w:color="auto" w:sz="8" w:space="0"/>
            </w:tcBorders>
            <w:shd w:val="clear" w:color="auto" w:fill="auto"/>
            <w:vAlign w:val="center"/>
          </w:tcPr>
          <w:p w14:paraId="73E25D79">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14:paraId="551CF4A0">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14:paraId="3B1A5832">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298253D8">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5EF7C46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1250" w:type="pct"/>
            <w:tcBorders>
              <w:top w:val="nil"/>
              <w:left w:val="nil"/>
              <w:bottom w:val="single" w:color="auto" w:sz="8" w:space="0"/>
              <w:right w:val="single" w:color="auto" w:sz="8" w:space="0"/>
            </w:tcBorders>
            <w:shd w:val="clear" w:color="auto" w:fill="auto"/>
            <w:vAlign w:val="center"/>
          </w:tcPr>
          <w:p w14:paraId="01CF899D">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14:paraId="36BD9525">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14:paraId="63710064">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688F9730">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4B586C34">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14:paraId="08BB1B66">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200B0282">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2BBA6F7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64B919CB">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264C340C">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21925E4E">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14:paraId="4DA6D388">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ADB43DA">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14:paraId="5807ECC6">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14D7B951">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09AF3C09">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14:paraId="5B066332">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71BF8506">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0D58CF8A">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14:paraId="217EF040">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225ED99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1C416F5C">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14:paraId="26FB366E">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2CEB1034">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14:paraId="7F3991C1">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7C9AD5BC">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7AC40C72">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14:paraId="175DA693">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14:paraId="5C46AB0C">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14:paraId="120E414E">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bl>
    <w:p w14:paraId="061ACE19">
      <w:pPr>
        <w:spacing w:line="600" w:lineRule="exact"/>
        <w:ind w:firstLine="640" w:firstLineChars="200"/>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三</w:t>
      </w:r>
      <w:r>
        <w:rPr>
          <w:rFonts w:hint="eastAsia" w:ascii="黑体" w:hAnsi="黑体" w:eastAsia="黑体" w:cs="黑体"/>
          <w:b w:val="0"/>
          <w:bCs w:val="0"/>
          <w:sz w:val="32"/>
          <w:szCs w:val="32"/>
          <w:highlight w:val="none"/>
          <w:lang w:eastAsia="zh-CN"/>
        </w:rPr>
        <w:t>、</w:t>
      </w:r>
      <w:r>
        <w:rPr>
          <w:rFonts w:hint="eastAsia" w:ascii="黑体" w:hAnsi="黑体" w:eastAsia="黑体" w:cs="黑体"/>
          <w:b w:val="0"/>
          <w:bCs w:val="0"/>
          <w:sz w:val="32"/>
          <w:szCs w:val="32"/>
          <w:highlight w:val="none"/>
        </w:rPr>
        <w:t>行政机关收到和处理政府信息公开申请情况。</w:t>
      </w:r>
    </w:p>
    <w:tbl>
      <w:tblPr>
        <w:tblStyle w:val="6"/>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14:paraId="67CA3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14:paraId="67382E76">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14:paraId="49130B48">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shd w:val="clear" w:color="auto" w:fill="auto"/>
            <w:tcMar>
              <w:left w:w="108" w:type="dxa"/>
              <w:right w:w="108" w:type="dxa"/>
            </w:tcMar>
            <w:vAlign w:val="center"/>
          </w:tcPr>
          <w:p w14:paraId="7A260066">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14:paraId="629D6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14:paraId="1115740F">
            <w:pPr>
              <w:jc w:val="center"/>
              <w:rPr>
                <w:rFonts w:ascii="仿宋_GB2312" w:hAnsi="Times New Roman" w:eastAsia="仿宋_GB2312"/>
                <w:szCs w:val="21"/>
              </w:rPr>
            </w:pPr>
          </w:p>
        </w:tc>
        <w:tc>
          <w:tcPr>
            <w:tcW w:w="829" w:type="dxa"/>
            <w:vMerge w:val="restart"/>
            <w:shd w:val="clear" w:color="auto" w:fill="auto"/>
            <w:tcMar>
              <w:left w:w="108" w:type="dxa"/>
              <w:right w:w="108" w:type="dxa"/>
            </w:tcMar>
            <w:vAlign w:val="center"/>
          </w:tcPr>
          <w:p w14:paraId="6A9AB1A0">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shd w:val="clear" w:color="auto" w:fill="auto"/>
            <w:tcMar>
              <w:left w:w="108" w:type="dxa"/>
              <w:right w:w="108" w:type="dxa"/>
            </w:tcMar>
            <w:vAlign w:val="center"/>
          </w:tcPr>
          <w:p w14:paraId="6BF0C4EB">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shd w:val="clear" w:color="auto" w:fill="auto"/>
            <w:tcMar>
              <w:left w:w="108" w:type="dxa"/>
              <w:right w:w="108" w:type="dxa"/>
            </w:tcMar>
            <w:vAlign w:val="center"/>
          </w:tcPr>
          <w:p w14:paraId="33E2DDE8">
            <w:pPr>
              <w:widowControl/>
              <w:jc w:val="center"/>
              <w:rPr>
                <w:rFonts w:ascii="黑体" w:hAnsi="黑体" w:eastAsia="黑体"/>
                <w:szCs w:val="21"/>
              </w:rPr>
            </w:pPr>
            <w:r>
              <w:rPr>
                <w:rFonts w:hint="eastAsia" w:ascii="黑体" w:hAnsi="黑体" w:eastAsia="黑体"/>
                <w:kern w:val="0"/>
                <w:szCs w:val="21"/>
              </w:rPr>
              <w:t>总计</w:t>
            </w:r>
          </w:p>
        </w:tc>
      </w:tr>
      <w:tr w14:paraId="0867A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14:paraId="1E6A74B0">
            <w:pPr>
              <w:jc w:val="center"/>
              <w:rPr>
                <w:rFonts w:ascii="仿宋_GB2312" w:hAnsi="Times New Roman" w:eastAsia="仿宋_GB2312"/>
                <w:szCs w:val="21"/>
              </w:rPr>
            </w:pPr>
          </w:p>
        </w:tc>
        <w:tc>
          <w:tcPr>
            <w:tcW w:w="829" w:type="dxa"/>
            <w:vMerge w:val="continue"/>
            <w:shd w:val="clear" w:color="auto" w:fill="auto"/>
            <w:tcMar>
              <w:left w:w="108" w:type="dxa"/>
              <w:right w:w="108" w:type="dxa"/>
            </w:tcMar>
            <w:vAlign w:val="center"/>
          </w:tcPr>
          <w:p w14:paraId="34D3E5BF">
            <w:pPr>
              <w:jc w:val="center"/>
              <w:rPr>
                <w:rFonts w:ascii="黑体" w:hAnsi="黑体" w:eastAsia="黑体"/>
                <w:szCs w:val="21"/>
              </w:rPr>
            </w:pPr>
          </w:p>
        </w:tc>
        <w:tc>
          <w:tcPr>
            <w:tcW w:w="567" w:type="dxa"/>
            <w:shd w:val="clear" w:color="auto" w:fill="auto"/>
            <w:tcMar>
              <w:left w:w="108" w:type="dxa"/>
              <w:right w:w="108" w:type="dxa"/>
            </w:tcMar>
            <w:vAlign w:val="center"/>
          </w:tcPr>
          <w:p w14:paraId="519C3F68">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shd w:val="clear" w:color="auto" w:fill="auto"/>
            <w:tcMar>
              <w:left w:w="108" w:type="dxa"/>
              <w:right w:w="108" w:type="dxa"/>
            </w:tcMar>
            <w:vAlign w:val="center"/>
          </w:tcPr>
          <w:p w14:paraId="0D593E5A">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shd w:val="clear" w:color="auto" w:fill="auto"/>
            <w:tcMar>
              <w:left w:w="108" w:type="dxa"/>
              <w:right w:w="108" w:type="dxa"/>
            </w:tcMar>
            <w:vAlign w:val="center"/>
          </w:tcPr>
          <w:p w14:paraId="1AF2A753">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shd w:val="clear" w:color="auto" w:fill="auto"/>
            <w:tcMar>
              <w:left w:w="108" w:type="dxa"/>
              <w:right w:w="108" w:type="dxa"/>
            </w:tcMar>
            <w:vAlign w:val="center"/>
          </w:tcPr>
          <w:p w14:paraId="252D28BE">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shd w:val="clear" w:color="auto" w:fill="auto"/>
            <w:tcMar>
              <w:left w:w="108" w:type="dxa"/>
              <w:right w:w="108" w:type="dxa"/>
            </w:tcMar>
            <w:vAlign w:val="center"/>
          </w:tcPr>
          <w:p w14:paraId="159D4275">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shd w:val="clear" w:color="auto" w:fill="auto"/>
            <w:tcMar>
              <w:left w:w="108" w:type="dxa"/>
              <w:right w:w="108" w:type="dxa"/>
            </w:tcMar>
            <w:vAlign w:val="center"/>
          </w:tcPr>
          <w:p w14:paraId="71C722F7">
            <w:pPr>
              <w:jc w:val="center"/>
              <w:rPr>
                <w:rFonts w:ascii="仿宋_GB2312" w:hAnsi="Times New Roman" w:eastAsia="仿宋_GB2312"/>
                <w:szCs w:val="21"/>
              </w:rPr>
            </w:pPr>
          </w:p>
        </w:tc>
      </w:tr>
      <w:tr w14:paraId="70608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7300C008">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shd w:val="clear" w:color="auto" w:fill="auto"/>
            <w:tcMar>
              <w:left w:w="108" w:type="dxa"/>
              <w:right w:w="108" w:type="dxa"/>
            </w:tcMar>
            <w:vAlign w:val="center"/>
          </w:tcPr>
          <w:p w14:paraId="525CE9A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7</w:t>
            </w:r>
          </w:p>
        </w:tc>
        <w:tc>
          <w:tcPr>
            <w:tcW w:w="567" w:type="dxa"/>
            <w:shd w:val="clear" w:color="auto" w:fill="auto"/>
            <w:tcMar>
              <w:left w:w="108" w:type="dxa"/>
              <w:right w:w="108" w:type="dxa"/>
            </w:tcMar>
            <w:vAlign w:val="center"/>
          </w:tcPr>
          <w:p w14:paraId="1CFB04AF">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0CB8482">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6DF6B2D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12CA6CEC">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6CF4D53">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14:paraId="7A688B2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8</w:t>
            </w:r>
          </w:p>
        </w:tc>
      </w:tr>
      <w:tr w14:paraId="27B07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162ACF95">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shd w:val="clear" w:color="auto" w:fill="auto"/>
            <w:tcMar>
              <w:left w:w="108" w:type="dxa"/>
              <w:right w:w="108" w:type="dxa"/>
            </w:tcMar>
            <w:vAlign w:val="center"/>
          </w:tcPr>
          <w:p w14:paraId="72A389C5">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312E7A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FD8683B">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324DEA6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3A32C105">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B9A8BB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1B823DD8">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14:paraId="2A0D4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14:paraId="3EBAFF60">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14:paraId="64C48C3A">
            <w:pPr>
              <w:widowControl/>
              <w:rPr>
                <w:rFonts w:ascii="黑体" w:hAnsi="黑体" w:eastAsia="黑体"/>
                <w:szCs w:val="21"/>
              </w:rPr>
            </w:pPr>
            <w:r>
              <w:rPr>
                <w:rFonts w:hint="eastAsia" w:ascii="黑体" w:hAnsi="黑体" w:eastAsia="黑体"/>
                <w:kern w:val="0"/>
                <w:szCs w:val="21"/>
              </w:rPr>
              <w:t>（一）予以公开</w:t>
            </w:r>
          </w:p>
        </w:tc>
        <w:tc>
          <w:tcPr>
            <w:tcW w:w="829" w:type="dxa"/>
            <w:shd w:val="clear" w:color="auto" w:fill="auto"/>
            <w:tcMar>
              <w:left w:w="108" w:type="dxa"/>
              <w:right w:w="108" w:type="dxa"/>
            </w:tcMar>
            <w:vAlign w:val="center"/>
          </w:tcPr>
          <w:p w14:paraId="3D9D3031">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14:paraId="0B16C7E1">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919FDD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17D7476B">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63DF366E">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695940C">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14:paraId="5F9DCB4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14:paraId="01935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2FCF5D55">
            <w:pPr>
              <w:rPr>
                <w:rFonts w:ascii="黑体" w:hAnsi="黑体" w:eastAsia="黑体"/>
                <w:szCs w:val="21"/>
              </w:rPr>
            </w:pPr>
          </w:p>
        </w:tc>
        <w:tc>
          <w:tcPr>
            <w:tcW w:w="4677" w:type="dxa"/>
            <w:gridSpan w:val="2"/>
            <w:shd w:val="clear" w:color="auto" w:fill="auto"/>
            <w:tcMar>
              <w:left w:w="108" w:type="dxa"/>
              <w:right w:w="108" w:type="dxa"/>
            </w:tcMar>
            <w:vAlign w:val="center"/>
          </w:tcPr>
          <w:p w14:paraId="5D4DFFEA">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shd w:val="clear" w:color="auto" w:fill="auto"/>
            <w:tcMar>
              <w:left w:w="108" w:type="dxa"/>
              <w:right w:w="108" w:type="dxa"/>
            </w:tcMar>
            <w:vAlign w:val="center"/>
          </w:tcPr>
          <w:p w14:paraId="25C651A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294A25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264FAF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339E742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259FD5C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5AEDCD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050BB7FA">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51783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4167706">
            <w:pPr>
              <w:rPr>
                <w:rFonts w:ascii="黑体" w:hAnsi="黑体" w:eastAsia="黑体"/>
                <w:szCs w:val="21"/>
              </w:rPr>
            </w:pPr>
          </w:p>
        </w:tc>
        <w:tc>
          <w:tcPr>
            <w:tcW w:w="1701" w:type="dxa"/>
            <w:vMerge w:val="restart"/>
            <w:shd w:val="clear" w:color="auto" w:fill="auto"/>
            <w:tcMar>
              <w:left w:w="108" w:type="dxa"/>
              <w:right w:w="108" w:type="dxa"/>
            </w:tcMar>
            <w:vAlign w:val="center"/>
          </w:tcPr>
          <w:p w14:paraId="75AB818E">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14:paraId="472DAA51">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shd w:val="clear" w:color="auto" w:fill="auto"/>
            <w:tcMar>
              <w:left w:w="108" w:type="dxa"/>
              <w:right w:w="108" w:type="dxa"/>
            </w:tcMar>
            <w:vAlign w:val="center"/>
          </w:tcPr>
          <w:p w14:paraId="35EE180D">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53D3597">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B2533B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193310B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02AEAD9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161E5C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223F25E6">
            <w:pPr>
              <w:widowControl/>
              <w:spacing w:after="180"/>
              <w:jc w:val="center"/>
              <w:rPr>
                <w:rFonts w:hint="default" w:ascii="仿宋_GB2312" w:hAnsi="Times New Roman" w:eastAsia="仿宋_GB2312"/>
                <w:szCs w:val="21"/>
                <w:lang w:val="en-US"/>
              </w:rPr>
            </w:pPr>
            <w:r>
              <w:rPr>
                <w:rFonts w:hint="eastAsia" w:ascii="仿宋_GB2312" w:hAnsi="Times New Roman" w:eastAsia="仿宋_GB2312"/>
                <w:szCs w:val="21"/>
                <w:lang w:val="en-US" w:eastAsia="zh-CN"/>
              </w:rPr>
              <w:t>0</w:t>
            </w:r>
          </w:p>
        </w:tc>
      </w:tr>
      <w:tr w14:paraId="419E3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55414219">
            <w:pPr>
              <w:rPr>
                <w:rFonts w:ascii="黑体" w:hAnsi="黑体" w:eastAsia="黑体"/>
                <w:szCs w:val="21"/>
              </w:rPr>
            </w:pPr>
          </w:p>
        </w:tc>
        <w:tc>
          <w:tcPr>
            <w:tcW w:w="1701" w:type="dxa"/>
            <w:vMerge w:val="continue"/>
            <w:shd w:val="clear" w:color="auto" w:fill="auto"/>
            <w:tcMar>
              <w:left w:w="108" w:type="dxa"/>
              <w:right w:w="108" w:type="dxa"/>
            </w:tcMar>
            <w:vAlign w:val="center"/>
          </w:tcPr>
          <w:p w14:paraId="737047F1">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09C481EE">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shd w:val="clear" w:color="auto" w:fill="auto"/>
            <w:tcMar>
              <w:left w:w="108" w:type="dxa"/>
              <w:right w:w="108" w:type="dxa"/>
            </w:tcMar>
            <w:vAlign w:val="center"/>
          </w:tcPr>
          <w:p w14:paraId="5427BBBF">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63B6030C">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9489C0F">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012CC93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4F29407C">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18588C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23A40D7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25A4C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0D9F4C68">
            <w:pPr>
              <w:rPr>
                <w:rFonts w:ascii="黑体" w:hAnsi="黑体" w:eastAsia="黑体"/>
                <w:szCs w:val="21"/>
              </w:rPr>
            </w:pPr>
          </w:p>
        </w:tc>
        <w:tc>
          <w:tcPr>
            <w:tcW w:w="1701" w:type="dxa"/>
            <w:vMerge w:val="continue"/>
            <w:shd w:val="clear" w:color="auto" w:fill="auto"/>
            <w:tcMar>
              <w:left w:w="108" w:type="dxa"/>
              <w:right w:w="108" w:type="dxa"/>
            </w:tcMar>
            <w:vAlign w:val="center"/>
          </w:tcPr>
          <w:p w14:paraId="474D41DF">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4B73F16F">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shd w:val="clear" w:color="auto" w:fill="auto"/>
            <w:tcMar>
              <w:left w:w="108" w:type="dxa"/>
              <w:right w:w="108" w:type="dxa"/>
            </w:tcMar>
            <w:vAlign w:val="center"/>
          </w:tcPr>
          <w:p w14:paraId="187A413C">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5EFF962">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4C1DBFE">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4A09A9B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15039E36">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546AAA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6DEC7A7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40357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CD771DC">
            <w:pPr>
              <w:rPr>
                <w:rFonts w:ascii="黑体" w:hAnsi="黑体" w:eastAsia="黑体"/>
                <w:szCs w:val="21"/>
              </w:rPr>
            </w:pPr>
          </w:p>
        </w:tc>
        <w:tc>
          <w:tcPr>
            <w:tcW w:w="1701" w:type="dxa"/>
            <w:vMerge w:val="continue"/>
            <w:shd w:val="clear" w:color="auto" w:fill="auto"/>
            <w:tcMar>
              <w:left w:w="108" w:type="dxa"/>
              <w:right w:w="108" w:type="dxa"/>
            </w:tcMar>
            <w:vAlign w:val="center"/>
          </w:tcPr>
          <w:p w14:paraId="253A9BB8">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482CC825">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shd w:val="clear" w:color="auto" w:fill="auto"/>
            <w:tcMar>
              <w:left w:w="108" w:type="dxa"/>
              <w:right w:w="108" w:type="dxa"/>
            </w:tcMar>
            <w:vAlign w:val="center"/>
          </w:tcPr>
          <w:p w14:paraId="49F9F733">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7123F2A">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21EF7E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4A10A97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47755B9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150DD1B">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3157417A">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09CFC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6AF88EE5">
            <w:pPr>
              <w:rPr>
                <w:rFonts w:ascii="黑体" w:hAnsi="黑体" w:eastAsia="黑体"/>
                <w:szCs w:val="21"/>
              </w:rPr>
            </w:pPr>
          </w:p>
        </w:tc>
        <w:tc>
          <w:tcPr>
            <w:tcW w:w="1701" w:type="dxa"/>
            <w:vMerge w:val="continue"/>
            <w:shd w:val="clear" w:color="auto" w:fill="auto"/>
            <w:tcMar>
              <w:left w:w="108" w:type="dxa"/>
              <w:right w:w="108" w:type="dxa"/>
            </w:tcMar>
            <w:vAlign w:val="center"/>
          </w:tcPr>
          <w:p w14:paraId="48EA9DF8">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04BBFB10">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shd w:val="clear" w:color="auto" w:fill="auto"/>
            <w:tcMar>
              <w:left w:w="108" w:type="dxa"/>
              <w:right w:w="108" w:type="dxa"/>
            </w:tcMar>
            <w:vAlign w:val="center"/>
          </w:tcPr>
          <w:p w14:paraId="32AE778D">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5B2C206">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F19F93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3DF9780B">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70954F1C">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C76F88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4FF1BAF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1E602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B0C64D6">
            <w:pPr>
              <w:rPr>
                <w:rFonts w:ascii="黑体" w:hAnsi="黑体" w:eastAsia="黑体"/>
                <w:szCs w:val="21"/>
              </w:rPr>
            </w:pPr>
          </w:p>
        </w:tc>
        <w:tc>
          <w:tcPr>
            <w:tcW w:w="1701" w:type="dxa"/>
            <w:vMerge w:val="continue"/>
            <w:shd w:val="clear" w:color="auto" w:fill="auto"/>
            <w:tcMar>
              <w:left w:w="108" w:type="dxa"/>
              <w:right w:w="108" w:type="dxa"/>
            </w:tcMar>
            <w:vAlign w:val="center"/>
          </w:tcPr>
          <w:p w14:paraId="57F6BF23">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4147271A">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shd w:val="clear" w:color="auto" w:fill="auto"/>
            <w:tcMar>
              <w:left w:w="108" w:type="dxa"/>
              <w:right w:w="108" w:type="dxa"/>
            </w:tcMar>
            <w:vAlign w:val="center"/>
          </w:tcPr>
          <w:p w14:paraId="19A90148">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BE8878D">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69115A8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6A4F7C4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0B55AC2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9D6A43F">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7C43ED5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34EC0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A900EBE">
            <w:pPr>
              <w:rPr>
                <w:rFonts w:ascii="黑体" w:hAnsi="黑体" w:eastAsia="黑体"/>
                <w:szCs w:val="21"/>
              </w:rPr>
            </w:pPr>
          </w:p>
        </w:tc>
        <w:tc>
          <w:tcPr>
            <w:tcW w:w="1701" w:type="dxa"/>
            <w:vMerge w:val="continue"/>
            <w:shd w:val="clear" w:color="auto" w:fill="auto"/>
            <w:tcMar>
              <w:left w:w="108" w:type="dxa"/>
              <w:right w:w="108" w:type="dxa"/>
            </w:tcMar>
            <w:vAlign w:val="center"/>
          </w:tcPr>
          <w:p w14:paraId="081F4235">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27A933FD">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shd w:val="clear" w:color="auto" w:fill="auto"/>
            <w:tcMar>
              <w:left w:w="108" w:type="dxa"/>
              <w:right w:w="108" w:type="dxa"/>
            </w:tcMar>
            <w:vAlign w:val="center"/>
          </w:tcPr>
          <w:p w14:paraId="19482A71">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4B5387F">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FFB9056">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0808D9FC">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6E116DE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4D1E56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716141F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5AE8B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63C7C986">
            <w:pPr>
              <w:rPr>
                <w:rFonts w:ascii="黑体" w:hAnsi="黑体" w:eastAsia="黑体"/>
                <w:szCs w:val="21"/>
              </w:rPr>
            </w:pPr>
          </w:p>
        </w:tc>
        <w:tc>
          <w:tcPr>
            <w:tcW w:w="1701" w:type="dxa"/>
            <w:vMerge w:val="continue"/>
            <w:shd w:val="clear" w:color="auto" w:fill="auto"/>
            <w:tcMar>
              <w:left w:w="108" w:type="dxa"/>
              <w:right w:w="108" w:type="dxa"/>
            </w:tcMar>
            <w:vAlign w:val="center"/>
          </w:tcPr>
          <w:p w14:paraId="03CECBD3">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166F108A">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shd w:val="clear" w:color="auto" w:fill="auto"/>
            <w:tcMar>
              <w:left w:w="108" w:type="dxa"/>
              <w:right w:w="108" w:type="dxa"/>
            </w:tcMar>
            <w:vAlign w:val="center"/>
          </w:tcPr>
          <w:p w14:paraId="31B7522A">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DC0D491">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E5671A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6FC2C80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7A3F3C8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8E0AC8F">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1ABEDE8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1A1A8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2674A37F">
            <w:pPr>
              <w:rPr>
                <w:rFonts w:ascii="黑体" w:hAnsi="黑体" w:eastAsia="黑体"/>
                <w:szCs w:val="21"/>
              </w:rPr>
            </w:pPr>
          </w:p>
        </w:tc>
        <w:tc>
          <w:tcPr>
            <w:tcW w:w="1701" w:type="dxa"/>
            <w:vMerge w:val="restart"/>
            <w:shd w:val="clear" w:color="auto" w:fill="auto"/>
            <w:tcMar>
              <w:left w:w="108" w:type="dxa"/>
              <w:right w:w="108" w:type="dxa"/>
            </w:tcMar>
            <w:vAlign w:val="center"/>
          </w:tcPr>
          <w:p w14:paraId="537C4E87">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14:paraId="62AE403F">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shd w:val="clear" w:color="auto" w:fill="auto"/>
            <w:tcMar>
              <w:left w:w="108" w:type="dxa"/>
              <w:right w:w="108" w:type="dxa"/>
            </w:tcMar>
            <w:vAlign w:val="center"/>
          </w:tcPr>
          <w:p w14:paraId="444544D6">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shd w:val="clear" w:color="auto" w:fill="auto"/>
            <w:tcMar>
              <w:left w:w="108" w:type="dxa"/>
              <w:right w:w="108" w:type="dxa"/>
            </w:tcMar>
            <w:vAlign w:val="center"/>
          </w:tcPr>
          <w:p w14:paraId="48B4DD52">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EF9DF2B">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4FE60DC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3FE474F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CA6E9AA">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134AB48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3</w:t>
            </w:r>
          </w:p>
        </w:tc>
      </w:tr>
      <w:tr w14:paraId="6966B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0A6AC771">
            <w:pPr>
              <w:rPr>
                <w:rFonts w:ascii="黑体" w:hAnsi="黑体" w:eastAsia="黑体"/>
                <w:szCs w:val="21"/>
              </w:rPr>
            </w:pPr>
          </w:p>
        </w:tc>
        <w:tc>
          <w:tcPr>
            <w:tcW w:w="1701" w:type="dxa"/>
            <w:vMerge w:val="continue"/>
            <w:shd w:val="clear" w:color="auto" w:fill="auto"/>
            <w:tcMar>
              <w:left w:w="108" w:type="dxa"/>
              <w:right w:w="108" w:type="dxa"/>
            </w:tcMar>
            <w:vAlign w:val="center"/>
          </w:tcPr>
          <w:p w14:paraId="5B176FEB">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14:paraId="58DEC5C6">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shd w:val="clear" w:color="auto" w:fill="auto"/>
            <w:tcMar>
              <w:left w:w="108" w:type="dxa"/>
              <w:right w:w="108" w:type="dxa"/>
            </w:tcMar>
            <w:vAlign w:val="center"/>
          </w:tcPr>
          <w:p w14:paraId="156FB96C">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E47E590">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B9D5F7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2076831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172A084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676EA48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67C101D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44448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798A7F24">
            <w:pPr>
              <w:rPr>
                <w:rFonts w:ascii="黑体" w:hAnsi="黑体" w:eastAsia="黑体"/>
                <w:szCs w:val="21"/>
              </w:rPr>
            </w:pPr>
          </w:p>
        </w:tc>
        <w:tc>
          <w:tcPr>
            <w:tcW w:w="1701" w:type="dxa"/>
            <w:vMerge w:val="continue"/>
            <w:shd w:val="clear" w:color="auto" w:fill="auto"/>
            <w:tcMar>
              <w:left w:w="108" w:type="dxa"/>
              <w:right w:w="108" w:type="dxa"/>
            </w:tcMar>
            <w:vAlign w:val="center"/>
          </w:tcPr>
          <w:p w14:paraId="0BD18196">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14:paraId="5CBE2919">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shd w:val="clear" w:color="auto" w:fill="auto"/>
            <w:tcMar>
              <w:left w:w="108" w:type="dxa"/>
              <w:right w:w="108" w:type="dxa"/>
            </w:tcMar>
            <w:vAlign w:val="center"/>
          </w:tcPr>
          <w:p w14:paraId="0E5E3BFA">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564176E">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DA2231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44E35C1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539F4883">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437C95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0C8AA5B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64E5E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CD9EBBA">
            <w:pPr>
              <w:rPr>
                <w:rFonts w:ascii="黑体" w:hAnsi="黑体" w:eastAsia="黑体"/>
                <w:szCs w:val="21"/>
              </w:rPr>
            </w:pPr>
          </w:p>
        </w:tc>
        <w:tc>
          <w:tcPr>
            <w:tcW w:w="1701" w:type="dxa"/>
            <w:vMerge w:val="restart"/>
            <w:shd w:val="clear" w:color="auto" w:fill="auto"/>
            <w:tcMar>
              <w:left w:w="108" w:type="dxa"/>
              <w:right w:w="108" w:type="dxa"/>
            </w:tcMar>
            <w:vAlign w:val="center"/>
          </w:tcPr>
          <w:p w14:paraId="47F8BE2E">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14:paraId="003F7997">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shd w:val="clear" w:color="auto" w:fill="auto"/>
            <w:tcMar>
              <w:left w:w="108" w:type="dxa"/>
              <w:right w:w="108" w:type="dxa"/>
            </w:tcMar>
            <w:vAlign w:val="center"/>
          </w:tcPr>
          <w:p w14:paraId="2BFDBFE4">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DFAF9F6">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5A387D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7123A7E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27525E1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554B4E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34A17FA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2B636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ADFFF87">
            <w:pPr>
              <w:rPr>
                <w:rFonts w:ascii="黑体" w:hAnsi="黑体" w:eastAsia="黑体"/>
                <w:szCs w:val="21"/>
              </w:rPr>
            </w:pPr>
          </w:p>
        </w:tc>
        <w:tc>
          <w:tcPr>
            <w:tcW w:w="1701" w:type="dxa"/>
            <w:vMerge w:val="continue"/>
            <w:shd w:val="clear" w:color="auto" w:fill="auto"/>
            <w:tcMar>
              <w:left w:w="108" w:type="dxa"/>
              <w:right w:w="108" w:type="dxa"/>
            </w:tcMar>
            <w:vAlign w:val="center"/>
          </w:tcPr>
          <w:p w14:paraId="59119F44">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21712C4C">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shd w:val="clear" w:color="auto" w:fill="auto"/>
            <w:tcMar>
              <w:left w:w="108" w:type="dxa"/>
              <w:right w:w="108" w:type="dxa"/>
            </w:tcMar>
            <w:vAlign w:val="center"/>
          </w:tcPr>
          <w:p w14:paraId="29AF081D">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7FF2879">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9F3853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1ED92A6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55233813">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4387753">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5BDEA47C">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1CCD4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6CADA01C">
            <w:pPr>
              <w:rPr>
                <w:rFonts w:ascii="黑体" w:hAnsi="黑体" w:eastAsia="黑体"/>
                <w:szCs w:val="21"/>
              </w:rPr>
            </w:pPr>
          </w:p>
        </w:tc>
        <w:tc>
          <w:tcPr>
            <w:tcW w:w="1701" w:type="dxa"/>
            <w:vMerge w:val="continue"/>
            <w:shd w:val="clear" w:color="auto" w:fill="auto"/>
            <w:tcMar>
              <w:left w:w="108" w:type="dxa"/>
              <w:right w:w="108" w:type="dxa"/>
            </w:tcMar>
            <w:vAlign w:val="center"/>
          </w:tcPr>
          <w:p w14:paraId="18A1E7D9">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3DCCAEEA">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shd w:val="clear" w:color="auto" w:fill="auto"/>
            <w:tcMar>
              <w:left w:w="108" w:type="dxa"/>
              <w:right w:w="108" w:type="dxa"/>
            </w:tcMar>
            <w:vAlign w:val="center"/>
          </w:tcPr>
          <w:p w14:paraId="3090A101">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647E2927">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B579DAE">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0FFBC4EF">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3BC671A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AC3D1EF">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7E31CA31">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025EC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14:paraId="7B35A44A">
            <w:pPr>
              <w:rPr>
                <w:rFonts w:ascii="黑体" w:hAnsi="黑体" w:eastAsia="黑体"/>
                <w:szCs w:val="21"/>
              </w:rPr>
            </w:pPr>
          </w:p>
        </w:tc>
        <w:tc>
          <w:tcPr>
            <w:tcW w:w="1701" w:type="dxa"/>
            <w:vMerge w:val="continue"/>
            <w:shd w:val="clear" w:color="auto" w:fill="auto"/>
            <w:tcMar>
              <w:left w:w="108" w:type="dxa"/>
              <w:right w:w="108" w:type="dxa"/>
            </w:tcMar>
            <w:vAlign w:val="center"/>
          </w:tcPr>
          <w:p w14:paraId="5CB2C03B">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4D2B5D91">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shd w:val="clear" w:color="auto" w:fill="auto"/>
            <w:tcMar>
              <w:left w:w="108" w:type="dxa"/>
              <w:right w:w="108" w:type="dxa"/>
            </w:tcMar>
            <w:vAlign w:val="center"/>
          </w:tcPr>
          <w:p w14:paraId="048531DE">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BCA67EB">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B6EF15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293F13DE">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3BA3865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CB8C26A">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2BCDF1A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6283F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73688E4D">
            <w:pPr>
              <w:rPr>
                <w:rFonts w:ascii="黑体" w:hAnsi="黑体" w:eastAsia="黑体"/>
                <w:szCs w:val="21"/>
              </w:rPr>
            </w:pPr>
          </w:p>
        </w:tc>
        <w:tc>
          <w:tcPr>
            <w:tcW w:w="1701" w:type="dxa"/>
            <w:vMerge w:val="continue"/>
            <w:shd w:val="clear" w:color="auto" w:fill="auto"/>
            <w:tcMar>
              <w:left w:w="108" w:type="dxa"/>
              <w:right w:w="108" w:type="dxa"/>
            </w:tcMar>
            <w:vAlign w:val="center"/>
          </w:tcPr>
          <w:p w14:paraId="13AEEDC6">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6B2072D7">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14:paraId="47D3B4AD">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shd w:val="clear" w:color="auto" w:fill="auto"/>
            <w:tcMar>
              <w:left w:w="108" w:type="dxa"/>
              <w:right w:w="108" w:type="dxa"/>
            </w:tcMar>
            <w:vAlign w:val="center"/>
          </w:tcPr>
          <w:p w14:paraId="15F67E05">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BA1FB17">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EB2BED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2459240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7EC48CF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AF8A916">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4B5F2610">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3D3A2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2A15B65F">
            <w:pPr>
              <w:rPr>
                <w:rFonts w:ascii="黑体" w:hAnsi="黑体" w:eastAsia="黑体"/>
                <w:szCs w:val="21"/>
              </w:rPr>
            </w:pPr>
          </w:p>
        </w:tc>
        <w:tc>
          <w:tcPr>
            <w:tcW w:w="1701" w:type="dxa"/>
            <w:vMerge w:val="restart"/>
            <w:shd w:val="clear" w:color="auto" w:fill="auto"/>
            <w:tcMar>
              <w:left w:w="108" w:type="dxa"/>
              <w:right w:w="108" w:type="dxa"/>
            </w:tcMar>
            <w:vAlign w:val="center"/>
          </w:tcPr>
          <w:p w14:paraId="6B8DD061">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14:paraId="415D4B29">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shd w:val="clear" w:color="auto" w:fill="auto"/>
            <w:tcMar>
              <w:left w:w="108" w:type="dxa"/>
              <w:right w:w="108" w:type="dxa"/>
            </w:tcMar>
            <w:vAlign w:val="center"/>
          </w:tcPr>
          <w:p w14:paraId="5C1F3D15">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7B330CF2">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83F68A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0FC611C4">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155344B3">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48DC2ECB">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2114EFE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21710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7412C006">
            <w:pPr>
              <w:rPr>
                <w:rFonts w:ascii="黑体" w:hAnsi="黑体" w:eastAsia="黑体"/>
                <w:szCs w:val="21"/>
              </w:rPr>
            </w:pPr>
          </w:p>
        </w:tc>
        <w:tc>
          <w:tcPr>
            <w:tcW w:w="1701" w:type="dxa"/>
            <w:vMerge w:val="continue"/>
            <w:shd w:val="clear" w:color="auto" w:fill="auto"/>
            <w:tcMar>
              <w:left w:w="108" w:type="dxa"/>
              <w:right w:w="108" w:type="dxa"/>
            </w:tcMar>
            <w:vAlign w:val="center"/>
          </w:tcPr>
          <w:p w14:paraId="497228FE">
            <w:pPr>
              <w:widowControl/>
              <w:spacing w:line="300" w:lineRule="exact"/>
              <w:rPr>
                <w:rFonts w:ascii="黑体" w:hAnsi="黑体" w:eastAsia="黑体"/>
                <w:kern w:val="0"/>
                <w:szCs w:val="21"/>
              </w:rPr>
            </w:pPr>
          </w:p>
        </w:tc>
        <w:tc>
          <w:tcPr>
            <w:tcW w:w="2976" w:type="dxa"/>
            <w:shd w:val="clear" w:color="auto" w:fill="auto"/>
            <w:vAlign w:val="center"/>
          </w:tcPr>
          <w:p w14:paraId="3A89531E">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shd w:val="clear" w:color="auto" w:fill="auto"/>
            <w:tcMar>
              <w:left w:w="108" w:type="dxa"/>
              <w:right w:w="108" w:type="dxa"/>
            </w:tcMar>
            <w:vAlign w:val="center"/>
          </w:tcPr>
          <w:p w14:paraId="41682CF5">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6E60FC86">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0B21087">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6F22076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5B108642">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D84B8C5">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6545C879">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14:paraId="6D31D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77C271C1">
            <w:pPr>
              <w:rPr>
                <w:rFonts w:ascii="黑体" w:hAnsi="黑体" w:eastAsia="黑体"/>
                <w:szCs w:val="21"/>
              </w:rPr>
            </w:pPr>
          </w:p>
        </w:tc>
        <w:tc>
          <w:tcPr>
            <w:tcW w:w="1701" w:type="dxa"/>
            <w:vMerge w:val="continue"/>
            <w:shd w:val="clear" w:color="auto" w:fill="auto"/>
            <w:tcMar>
              <w:left w:w="108" w:type="dxa"/>
              <w:right w:w="108" w:type="dxa"/>
            </w:tcMar>
            <w:vAlign w:val="center"/>
          </w:tcPr>
          <w:p w14:paraId="0C20D557">
            <w:pPr>
              <w:widowControl/>
              <w:spacing w:line="300" w:lineRule="exact"/>
              <w:rPr>
                <w:rFonts w:ascii="黑体" w:hAnsi="黑体" w:eastAsia="黑体"/>
                <w:kern w:val="0"/>
                <w:szCs w:val="21"/>
              </w:rPr>
            </w:pPr>
          </w:p>
        </w:tc>
        <w:tc>
          <w:tcPr>
            <w:tcW w:w="2976" w:type="dxa"/>
            <w:shd w:val="clear" w:color="auto" w:fill="auto"/>
            <w:vAlign w:val="center"/>
          </w:tcPr>
          <w:p w14:paraId="26348AD3">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shd w:val="clear" w:color="auto" w:fill="auto"/>
            <w:tcMar>
              <w:left w:w="108" w:type="dxa"/>
              <w:right w:w="108" w:type="dxa"/>
            </w:tcMar>
            <w:vAlign w:val="center"/>
          </w:tcPr>
          <w:p w14:paraId="659C52AC">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14:paraId="40C348B2">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15BC6C4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3B2D86A8">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79D5037E">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9542D4C">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3C4BAFCD">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2</w:t>
            </w:r>
          </w:p>
        </w:tc>
      </w:tr>
      <w:tr w14:paraId="1BD4F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767821F2">
            <w:pPr>
              <w:rPr>
                <w:rFonts w:ascii="黑体" w:hAnsi="黑体" w:eastAsia="黑体"/>
                <w:szCs w:val="21"/>
              </w:rPr>
            </w:pPr>
          </w:p>
        </w:tc>
        <w:tc>
          <w:tcPr>
            <w:tcW w:w="4677" w:type="dxa"/>
            <w:gridSpan w:val="2"/>
            <w:shd w:val="clear" w:color="auto" w:fill="auto"/>
            <w:tcMar>
              <w:left w:w="108" w:type="dxa"/>
              <w:right w:w="108" w:type="dxa"/>
            </w:tcMar>
            <w:vAlign w:val="center"/>
          </w:tcPr>
          <w:p w14:paraId="102F6424">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shd w:val="clear" w:color="auto" w:fill="auto"/>
            <w:tcMar>
              <w:left w:w="108" w:type="dxa"/>
              <w:right w:w="108" w:type="dxa"/>
            </w:tcMar>
            <w:vAlign w:val="center"/>
          </w:tcPr>
          <w:p w14:paraId="41C00946">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7</w:t>
            </w:r>
          </w:p>
        </w:tc>
        <w:tc>
          <w:tcPr>
            <w:tcW w:w="567" w:type="dxa"/>
            <w:shd w:val="clear" w:color="auto" w:fill="auto"/>
            <w:tcMar>
              <w:left w:w="108" w:type="dxa"/>
              <w:right w:w="108" w:type="dxa"/>
            </w:tcMar>
            <w:vAlign w:val="center"/>
          </w:tcPr>
          <w:p w14:paraId="41E2D512">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CFF4A15">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0E57E97A">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7B6EC637">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0DF1EB1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851" w:type="dxa"/>
            <w:shd w:val="clear" w:color="auto" w:fill="auto"/>
            <w:tcMar>
              <w:left w:w="108" w:type="dxa"/>
              <w:right w:w="108" w:type="dxa"/>
            </w:tcMar>
            <w:vAlign w:val="center"/>
          </w:tcPr>
          <w:p w14:paraId="49142E4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8</w:t>
            </w:r>
          </w:p>
        </w:tc>
      </w:tr>
      <w:tr w14:paraId="199EF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14:paraId="575142BC">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shd w:val="clear" w:color="auto" w:fill="auto"/>
            <w:tcMar>
              <w:left w:w="108" w:type="dxa"/>
              <w:right w:w="108" w:type="dxa"/>
            </w:tcMar>
            <w:vAlign w:val="center"/>
          </w:tcPr>
          <w:p w14:paraId="6B2253DC">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3018E8BC">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50212FBC">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14:paraId="33A135C3">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14:paraId="4D80EB24">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14:paraId="237207E6">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14:paraId="03D329CF">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bl>
    <w:p w14:paraId="13F7DE44">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四</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因政府信息公开工作被申请行政复议、提起行政诉讼情况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1179CD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01EC34F1">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EECF61B">
            <w:pPr>
              <w:widowControl/>
              <w:jc w:val="center"/>
              <w:rPr>
                <w:rFonts w:ascii="黑体" w:hAnsi="黑体" w:eastAsia="黑体"/>
              </w:rPr>
            </w:pPr>
            <w:r>
              <w:rPr>
                <w:rFonts w:ascii="黑体" w:hAnsi="黑体" w:eastAsia="黑体"/>
                <w:kern w:val="0"/>
                <w:sz w:val="20"/>
                <w:szCs w:val="20"/>
              </w:rPr>
              <w:t>行政诉讼</w:t>
            </w:r>
          </w:p>
        </w:tc>
      </w:tr>
      <w:tr w14:paraId="386964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57F8922">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14:paraId="796648D4">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14:paraId="7BB38C49">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1A02A49">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89E5B10">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14:paraId="0669013F">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888A121">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14:paraId="3F1D0960">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56ABFAA">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6B16494">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14:paraId="04885B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EC7659C">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14:paraId="29EF2C48">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C01B016">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0F60568">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4FE066A">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37FB4A5E">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63D3B5B4">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3A95671">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14:paraId="025869EE">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DB1A325">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14:paraId="19979AF3">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48CCB70">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4714AD7">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0209B66">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14:paraId="5E394475">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0577E11">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14:paraId="0BA361E6">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A22AACB">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07C380E">
            <w:pPr>
              <w:widowControl/>
              <w:jc w:val="center"/>
              <w:rPr>
                <w:rFonts w:ascii="黑体" w:hAnsi="黑体" w:eastAsia="黑体"/>
              </w:rPr>
            </w:pPr>
            <w:r>
              <w:rPr>
                <w:rFonts w:ascii="黑体" w:hAnsi="黑体" w:eastAsia="黑体"/>
                <w:kern w:val="0"/>
                <w:sz w:val="20"/>
                <w:szCs w:val="20"/>
              </w:rPr>
              <w:t>总计</w:t>
            </w:r>
          </w:p>
        </w:tc>
      </w:tr>
      <w:tr w14:paraId="1B6BD3A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C46ED76">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3D61D69B">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2785322E">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09265351">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14:paraId="6E623AB3">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07756BEC">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C1FEFD5">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C615DE6">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1E14EC4">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FA430A5">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9B94B7E">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C51FAE6">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1E6EC40">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5659BA1B">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4563818F">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14:paraId="715A930D">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五</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政府信息公开工作存在的主要问题及改进情况</w:t>
      </w:r>
    </w:p>
    <w:p w14:paraId="2E1FBC93">
      <w:pPr>
        <w:spacing w:line="560" w:lineRule="exact"/>
        <w:ind w:firstLine="640" w:firstLineChars="200"/>
        <w:rPr>
          <w:rFonts w:hint="eastAsia" w:ascii="楷体_GB2312" w:eastAsia="楷体_GB2312"/>
          <w:color w:val="auto"/>
          <w:sz w:val="32"/>
          <w:szCs w:val="32"/>
          <w:lang w:val="en-US" w:eastAsia="zh-CN"/>
        </w:rPr>
      </w:pPr>
      <w:r>
        <w:rPr>
          <w:rFonts w:hint="eastAsia" w:ascii="楷体_GB2312" w:eastAsia="楷体_GB2312"/>
          <w:color w:val="auto"/>
          <w:sz w:val="32"/>
          <w:szCs w:val="32"/>
          <w:lang w:val="en-US" w:eastAsia="zh-CN"/>
        </w:rPr>
        <w:t>（一）存在的主要问题</w:t>
      </w:r>
    </w:p>
    <w:p w14:paraId="27B34C15">
      <w:pPr>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我局高度重视政务公开工作，不断创新公开形式、拓展公开平台、丰富公开内容，政务公开工作取得明显成效，但距离上级要求和群众期盼尚有一定差距，一是推动工作的力度还有差距，还需进一步加强领导，对政务公开的程度、内容进一步规范深化。二是政务公开工作机制需要进一步完善，全过程落实、全方位公开还不到位，对政务公开重要性的认识还要进一步提升。</w:t>
      </w:r>
    </w:p>
    <w:p w14:paraId="07BB7488">
      <w:pPr>
        <w:spacing w:line="560" w:lineRule="exact"/>
        <w:ind w:firstLine="640" w:firstLineChars="200"/>
        <w:rPr>
          <w:rFonts w:hint="default" w:ascii="楷体_GB2312" w:eastAsia="楷体_GB2312"/>
          <w:color w:val="auto"/>
          <w:sz w:val="32"/>
          <w:szCs w:val="32"/>
          <w:lang w:val="en-US" w:eastAsia="zh-CN"/>
        </w:rPr>
      </w:pPr>
      <w:r>
        <w:rPr>
          <w:rFonts w:hint="eastAsia" w:ascii="楷体_GB2312" w:eastAsia="楷体_GB2312"/>
          <w:color w:val="auto"/>
          <w:sz w:val="32"/>
          <w:szCs w:val="32"/>
          <w:lang w:val="en-US" w:eastAsia="zh-CN"/>
        </w:rPr>
        <w:t>（二）改进情况</w:t>
      </w:r>
    </w:p>
    <w:p w14:paraId="7DF6840A">
      <w:pPr>
        <w:spacing w:line="560" w:lineRule="exact"/>
        <w:ind w:firstLine="640" w:firstLineChars="200"/>
        <w:rPr>
          <w:rFonts w:hint="eastAsia" w:ascii="仿宋_GB2312" w:eastAsia="仿宋_GB2312"/>
          <w:color w:val="auto"/>
          <w:sz w:val="32"/>
          <w:szCs w:val="32"/>
          <w:lang w:val="en-US" w:eastAsia="zh-CN"/>
        </w:rPr>
      </w:pPr>
      <w:r>
        <w:rPr>
          <w:rFonts w:hint="eastAsia" w:ascii="楷体_GB2312" w:eastAsia="楷体_GB2312"/>
          <w:color w:val="auto"/>
          <w:sz w:val="32"/>
          <w:szCs w:val="32"/>
          <w:lang w:val="en-US" w:eastAsia="zh-CN"/>
        </w:rPr>
        <w:t>1.进一步加大公开力度。</w:t>
      </w:r>
      <w:r>
        <w:rPr>
          <w:rFonts w:hint="eastAsia" w:ascii="仿宋_GB2312" w:eastAsia="仿宋_GB2312"/>
          <w:color w:val="auto"/>
          <w:sz w:val="32"/>
          <w:szCs w:val="32"/>
          <w:lang w:val="en-US" w:eastAsia="zh-CN"/>
        </w:rPr>
        <w:t>继续加强对公众关注度高的政府信息公开，推动政务公开与大数据业务相结合，逐步扩大公开覆盖面，</w:t>
      </w:r>
      <w:r>
        <w:rPr>
          <w:rFonts w:hint="eastAsia" w:ascii="仿宋_GB2312" w:eastAsia="仿宋_GB2312"/>
          <w:color w:val="auto"/>
          <w:sz w:val="32"/>
          <w:szCs w:val="32"/>
        </w:rPr>
        <w:t>做好法定主动公开内容的规范、集中发布工作，加强公开内容管理</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确保公开信息的完整性和准确性。</w:t>
      </w:r>
    </w:p>
    <w:p w14:paraId="5335FE0A">
      <w:pPr>
        <w:spacing w:line="560" w:lineRule="exact"/>
        <w:ind w:firstLine="640" w:firstLineChars="200"/>
        <w:rPr>
          <w:rFonts w:hint="eastAsia" w:ascii="仿宋_GB2312" w:eastAsia="仿宋_GB2312"/>
          <w:color w:val="auto"/>
          <w:sz w:val="32"/>
          <w:szCs w:val="32"/>
          <w:lang w:val="en-US" w:eastAsia="zh-CN"/>
        </w:rPr>
      </w:pPr>
      <w:r>
        <w:rPr>
          <w:rFonts w:hint="eastAsia" w:ascii="楷体_GB2312" w:eastAsia="楷体_GB2312"/>
          <w:color w:val="auto"/>
          <w:sz w:val="32"/>
          <w:szCs w:val="32"/>
          <w:lang w:val="en-US" w:eastAsia="zh-CN"/>
        </w:rPr>
        <w:t>2.进一步完善政务公开制度</w:t>
      </w:r>
      <w:r>
        <w:rPr>
          <w:rFonts w:hint="eastAsia" w:ascii="仿宋_GB2312" w:eastAsia="仿宋_GB2312"/>
          <w:color w:val="auto"/>
          <w:sz w:val="32"/>
          <w:szCs w:val="32"/>
          <w:lang w:val="en-US" w:eastAsia="zh-CN"/>
        </w:rPr>
        <w:t>。在巩固提高上下功夫，健全完善依申请公开、民声连线等办理流程，</w:t>
      </w:r>
      <w:r>
        <w:rPr>
          <w:rFonts w:hint="eastAsia" w:ascii="仿宋_GB2312" w:eastAsia="仿宋_GB2312"/>
          <w:color w:val="auto"/>
          <w:sz w:val="32"/>
          <w:szCs w:val="32"/>
        </w:rPr>
        <w:t>明确</w:t>
      </w:r>
      <w:r>
        <w:rPr>
          <w:rFonts w:hint="eastAsia" w:ascii="仿宋_GB2312" w:eastAsia="仿宋_GB2312"/>
          <w:color w:val="auto"/>
          <w:sz w:val="32"/>
          <w:szCs w:val="32"/>
          <w:lang w:val="en-US" w:eastAsia="zh-CN"/>
        </w:rPr>
        <w:t>政务</w:t>
      </w:r>
      <w:r>
        <w:rPr>
          <w:rFonts w:hint="eastAsia" w:ascii="仿宋_GB2312" w:eastAsia="仿宋_GB2312"/>
          <w:color w:val="auto"/>
          <w:sz w:val="32"/>
          <w:szCs w:val="32"/>
        </w:rPr>
        <w:t>公开工作的职责、内容、程序、方式和时限要求，</w:t>
      </w:r>
      <w:r>
        <w:rPr>
          <w:rFonts w:hint="eastAsia" w:ascii="仿宋_GB2312" w:eastAsia="仿宋_GB2312"/>
          <w:color w:val="auto"/>
          <w:sz w:val="32"/>
          <w:szCs w:val="32"/>
          <w:lang w:val="en-US" w:eastAsia="zh-CN"/>
        </w:rPr>
        <w:t>严格落实各项要求，切实提高时效，努力形成用制度管人、管事、管长久的良好局面。</w:t>
      </w:r>
    </w:p>
    <w:p w14:paraId="7C0C2818">
      <w:pPr>
        <w:spacing w:line="560" w:lineRule="exact"/>
        <w:ind w:firstLine="640" w:firstLineChars="200"/>
        <w:rPr>
          <w:rFonts w:hint="eastAsia" w:ascii="仿宋_GB2312" w:eastAsia="仿宋_GB2312"/>
          <w:color w:val="auto"/>
          <w:sz w:val="32"/>
          <w:szCs w:val="32"/>
        </w:rPr>
      </w:pPr>
      <w:r>
        <w:rPr>
          <w:rFonts w:hint="eastAsia" w:ascii="楷体_GB2312" w:eastAsia="楷体_GB2312"/>
          <w:color w:val="auto"/>
          <w:sz w:val="32"/>
          <w:szCs w:val="32"/>
          <w:lang w:val="en-US" w:eastAsia="zh-CN"/>
        </w:rPr>
        <w:t>3.进一步拓展政府信息公开渠道。</w:t>
      </w:r>
      <w:r>
        <w:rPr>
          <w:rFonts w:hint="eastAsia" w:ascii="仿宋_GB2312" w:eastAsia="仿宋_GB2312"/>
          <w:color w:val="auto"/>
          <w:sz w:val="32"/>
          <w:szCs w:val="32"/>
        </w:rPr>
        <w:t>强化政府网站内容管理维护，严格落实政府网站和政务新媒体“三审”制度，按要求及时更新，重要信息及时转载，避免出现栏目空白等问题。</w:t>
      </w:r>
    </w:p>
    <w:p w14:paraId="52ED75D2">
      <w:pPr>
        <w:spacing w:line="560" w:lineRule="exact"/>
        <w:ind w:firstLine="640" w:firstLineChars="200"/>
        <w:rPr>
          <w:rFonts w:hint="default"/>
          <w:color w:val="auto"/>
          <w:lang w:val="en-US"/>
        </w:rPr>
      </w:pPr>
      <w:r>
        <w:rPr>
          <w:rFonts w:hint="eastAsia" w:ascii="楷体_GB2312" w:eastAsia="楷体_GB2312"/>
          <w:color w:val="auto"/>
          <w:sz w:val="32"/>
          <w:szCs w:val="32"/>
          <w:lang w:val="en-US" w:eastAsia="zh-CN"/>
        </w:rPr>
        <w:t>4.进一步夯实公开基础。</w:t>
      </w:r>
      <w:r>
        <w:rPr>
          <w:rFonts w:hint="eastAsia" w:ascii="仿宋_GB2312" w:eastAsia="仿宋_GB2312"/>
          <w:color w:val="auto"/>
          <w:sz w:val="32"/>
          <w:szCs w:val="32"/>
          <w:lang w:val="en-US" w:eastAsia="zh-CN"/>
        </w:rPr>
        <w:t>加强对政务公开的组织领导，抓好组织协调，层层压实责任，确保各项要求落到实处。强化学习培训，制定年度培训计划，充实相关人员，建立完善激励机制，细化信息公开工作考评办法，促进信息公开工作取得新的更大成效。</w:t>
      </w:r>
    </w:p>
    <w:p w14:paraId="3CF5929C">
      <w:pPr>
        <w:spacing w:line="60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六</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其他需要报告的事项</w:t>
      </w:r>
    </w:p>
    <w:p w14:paraId="0009690E">
      <w:pPr>
        <w:spacing w:line="560" w:lineRule="exact"/>
        <w:ind w:firstLine="640" w:firstLineChars="200"/>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政府信息公开申请收费情况。</w:t>
      </w:r>
      <w:r>
        <w:rPr>
          <w:rFonts w:hint="eastAsia" w:ascii="仿宋_GB2312" w:eastAsia="仿宋_GB2312"/>
          <w:color w:val="auto"/>
          <w:sz w:val="32"/>
          <w:szCs w:val="32"/>
          <w:lang w:val="en-US" w:eastAsia="zh-CN"/>
        </w:rPr>
        <w:t>按照《国务院办公厅关于印发&lt;政府信息公开信息处理费管理办法&gt;的通知》（国办函〔2020〕109号）和《山东省人民政府办公厅关于做好政府信息公开信息处理费管理工作有关事项的通知》（鲁政办字〔2020〕179号）文件精神，申请人申请公开政府信息的数量、频次明显超过合理范围的，收取信息处理费。2023年度，市大数据局未收取政府信息公开申请费用。</w:t>
      </w:r>
    </w:p>
    <w:p w14:paraId="03DC14F1">
      <w:pPr>
        <w:spacing w:line="240" w:lineRule="auto"/>
        <w:jc w:val="center"/>
        <w:rPr>
          <w:rFonts w:hint="eastAsia" w:ascii="仿宋_GB2312" w:eastAsia="仿宋_GB2312"/>
          <w:color w:val="auto"/>
          <w:sz w:val="32"/>
          <w:szCs w:val="32"/>
          <w:lang w:val="en-US" w:eastAsia="zh-CN"/>
        </w:rPr>
      </w:pPr>
      <w:r>
        <w:drawing>
          <wp:inline distT="0" distB="0" distL="114300" distR="114300">
            <wp:extent cx="4167505" cy="3547745"/>
            <wp:effectExtent l="0" t="0" r="4445" b="1460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20"/>
                    <a:stretch>
                      <a:fillRect/>
                    </a:stretch>
                  </pic:blipFill>
                  <pic:spPr>
                    <a:xfrm>
                      <a:off x="0" y="0"/>
                      <a:ext cx="4167505" cy="3547745"/>
                    </a:xfrm>
                    <a:prstGeom prst="rect">
                      <a:avLst/>
                    </a:prstGeom>
                    <a:noFill/>
                    <a:ln>
                      <a:noFill/>
                    </a:ln>
                  </pic:spPr>
                </pic:pic>
              </a:graphicData>
            </a:graphic>
          </wp:inline>
        </w:drawing>
      </w:r>
    </w:p>
    <w:p w14:paraId="620869BF">
      <w:pPr>
        <w:spacing w:line="560" w:lineRule="exact"/>
        <w:ind w:firstLine="640" w:firstLineChars="200"/>
        <w:rPr>
          <w:rFonts w:hint="eastAsia" w:ascii="仿宋_GB2312" w:eastAsia="仿宋_GB2312" w:hAnsiTheme="minorHAnsi" w:cstheme="minorBidi"/>
          <w:color w:val="auto"/>
          <w:kern w:val="2"/>
          <w:sz w:val="32"/>
          <w:szCs w:val="32"/>
          <w:lang w:val="en-US" w:eastAsia="zh-CN" w:bidi="ar-SA"/>
        </w:rPr>
      </w:pPr>
      <w:r>
        <w:rPr>
          <w:rFonts w:hint="eastAsia" w:ascii="楷体_GB2312" w:hAnsi="楷体_GB2312" w:eastAsia="楷体_GB2312" w:cs="楷体_GB2312"/>
          <w:b w:val="0"/>
          <w:bCs w:val="0"/>
          <w:color w:val="auto"/>
          <w:sz w:val="32"/>
          <w:szCs w:val="32"/>
          <w:lang w:val="en-US" w:eastAsia="zh-CN"/>
        </w:rPr>
        <w:t>（二）落实政务公开要点情况。</w:t>
      </w:r>
      <w:r>
        <w:rPr>
          <w:rFonts w:hint="eastAsia" w:ascii="仿宋_GB2312" w:eastAsia="仿宋_GB2312"/>
          <w:color w:val="auto"/>
          <w:sz w:val="32"/>
          <w:szCs w:val="32"/>
          <w:lang w:val="en-US" w:eastAsia="zh-CN"/>
        </w:rPr>
        <w:t>根据《济南市人民政府办公厅关于印发2023年济南市政务公开工作要点的通知》文件精神，结合市大数据局2023年工作实际，认真落实了2023年济南市政务公开工作要点。</w:t>
      </w:r>
      <w:r>
        <w:rPr>
          <w:rFonts w:hint="eastAsia" w:ascii="仿宋_GB2312" w:eastAsia="仿宋_GB2312" w:hAnsiTheme="minorHAnsi" w:cstheme="minorBidi"/>
          <w:b/>
          <w:bCs/>
          <w:color w:val="auto"/>
          <w:kern w:val="2"/>
          <w:sz w:val="32"/>
          <w:szCs w:val="32"/>
          <w:lang w:val="en-US" w:eastAsia="zh-CN" w:bidi="ar-SA"/>
        </w:rPr>
        <w:t>一是持续优化法定主动公开内容的发布。</w:t>
      </w:r>
      <w:r>
        <w:rPr>
          <w:rFonts w:hint="eastAsia" w:ascii="仿宋_GB2312" w:eastAsia="仿宋_GB2312" w:hAnsiTheme="minorHAnsi" w:cstheme="minorBidi"/>
          <w:color w:val="auto"/>
          <w:kern w:val="2"/>
          <w:sz w:val="32"/>
          <w:szCs w:val="32"/>
          <w:lang w:val="en-US" w:eastAsia="zh-CN" w:bidi="ar-SA"/>
        </w:rPr>
        <w:t>确保其规范且具有高度的时效性。我们对主动公开基本目录进行动态化管理，确保其与当前的重大任务和群众需求保持同步更新；</w:t>
      </w:r>
      <w:r>
        <w:rPr>
          <w:rFonts w:hint="eastAsia" w:ascii="仿宋_GB2312" w:eastAsia="仿宋_GB2312" w:hAnsiTheme="minorHAnsi" w:cstheme="minorBidi"/>
          <w:b/>
          <w:bCs/>
          <w:color w:val="auto"/>
          <w:kern w:val="2"/>
          <w:sz w:val="32"/>
          <w:szCs w:val="32"/>
          <w:lang w:val="en-US" w:eastAsia="zh-CN" w:bidi="ar-SA"/>
        </w:rPr>
        <w:t>二是加强政策解读工作。</w:t>
      </w:r>
      <w:r>
        <w:rPr>
          <w:rFonts w:hint="eastAsia" w:ascii="仿宋_GB2312" w:eastAsia="仿宋_GB2312" w:hAnsiTheme="minorHAnsi" w:cstheme="minorBidi"/>
          <w:color w:val="auto"/>
          <w:kern w:val="2"/>
          <w:sz w:val="32"/>
          <w:szCs w:val="32"/>
          <w:lang w:val="en-US" w:eastAsia="zh-CN" w:bidi="ar-SA"/>
        </w:rPr>
        <w:t>完善提升政策解读机制，对于涉及面广、关注度高的大数据相关政策与重大措施，组织权威人士解读、新闻发布会、媒体专访、文章发表等多种方式，全面深入地解读政策，解答公众疑虑，传递权威准确的信息；</w:t>
      </w:r>
      <w:r>
        <w:rPr>
          <w:rFonts w:hint="eastAsia" w:ascii="仿宋_GB2312" w:eastAsia="仿宋_GB2312" w:hAnsiTheme="minorHAnsi" w:cstheme="minorBidi"/>
          <w:b/>
          <w:bCs/>
          <w:color w:val="auto"/>
          <w:kern w:val="2"/>
          <w:sz w:val="32"/>
          <w:szCs w:val="32"/>
          <w:lang w:val="en-US" w:eastAsia="zh-CN" w:bidi="ar-SA"/>
        </w:rPr>
        <w:t>三是增强领导干部的信息公开意识。</w:t>
      </w:r>
      <w:r>
        <w:rPr>
          <w:rFonts w:hint="eastAsia" w:ascii="仿宋_GB2312" w:eastAsia="仿宋_GB2312" w:hAnsiTheme="minorHAnsi" w:cstheme="minorBidi"/>
          <w:color w:val="auto"/>
          <w:kern w:val="2"/>
          <w:sz w:val="32"/>
          <w:szCs w:val="32"/>
          <w:lang w:val="en-US" w:eastAsia="zh-CN" w:bidi="ar-SA"/>
        </w:rPr>
        <w:t>加大培养政务公开业务骨干的力度，组织业务培训活动，邀请著名院校学者、专家授课辅导，旨在培养一批既精通信息公开业务又具备网站技术能力的复合型人才。通过这些举措，进一步提升政务公开工作的质量和水平，为公众提供更加透明、高效的政务服务。</w:t>
      </w:r>
    </w:p>
    <w:p w14:paraId="6E28CFAA">
      <w:pPr>
        <w:spacing w:line="240" w:lineRule="auto"/>
        <w:jc w:val="center"/>
        <w:rPr>
          <w:rFonts w:hint="default" w:ascii="仿宋_GB2312" w:eastAsia="仿宋_GB2312" w:hAnsiTheme="minorHAnsi" w:cstheme="minorBidi"/>
          <w:color w:val="auto"/>
          <w:kern w:val="2"/>
          <w:sz w:val="32"/>
          <w:szCs w:val="32"/>
          <w:lang w:val="en-US" w:eastAsia="zh-CN" w:bidi="ar-SA"/>
        </w:rPr>
      </w:pPr>
      <w:r>
        <w:rPr>
          <w:rFonts w:ascii="宋体" w:hAnsi="宋体" w:eastAsia="宋体" w:cs="宋体"/>
          <w:sz w:val="24"/>
          <w:szCs w:val="24"/>
        </w:rPr>
        <w:drawing>
          <wp:inline distT="0" distB="0" distL="114300" distR="114300">
            <wp:extent cx="2892425" cy="1508760"/>
            <wp:effectExtent l="0" t="0" r="3175" b="15240"/>
            <wp:docPr id="6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descr="IMG_256"/>
                    <pic:cNvPicPr>
                      <a:picLocks noChangeAspect="1"/>
                    </pic:cNvPicPr>
                  </pic:nvPicPr>
                  <pic:blipFill>
                    <a:blip r:embed="rId21"/>
                    <a:srcRect l="3603" t="17953" b="15036"/>
                    <a:stretch>
                      <a:fillRect/>
                    </a:stretch>
                  </pic:blipFill>
                  <pic:spPr>
                    <a:xfrm>
                      <a:off x="0" y="0"/>
                      <a:ext cx="2892425" cy="1508760"/>
                    </a:xfrm>
                    <a:prstGeom prst="rect">
                      <a:avLst/>
                    </a:prstGeom>
                    <a:noFill/>
                    <a:ln w="9525">
                      <a:noFill/>
                    </a:ln>
                  </pic:spPr>
                </pic:pic>
              </a:graphicData>
            </a:graphic>
          </wp:inline>
        </w:drawing>
      </w:r>
      <w:r>
        <w:drawing>
          <wp:inline distT="0" distB="0" distL="114300" distR="114300">
            <wp:extent cx="2468880" cy="1517650"/>
            <wp:effectExtent l="0" t="0" r="7620" b="635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2"/>
                    <a:stretch>
                      <a:fillRect/>
                    </a:stretch>
                  </pic:blipFill>
                  <pic:spPr>
                    <a:xfrm>
                      <a:off x="0" y="0"/>
                      <a:ext cx="2468880" cy="1517650"/>
                    </a:xfrm>
                    <a:prstGeom prst="rect">
                      <a:avLst/>
                    </a:prstGeom>
                    <a:noFill/>
                    <a:ln>
                      <a:noFill/>
                    </a:ln>
                  </pic:spPr>
                </pic:pic>
              </a:graphicData>
            </a:graphic>
          </wp:inline>
        </w:drawing>
      </w:r>
    </w:p>
    <w:p w14:paraId="250B157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三）</w:t>
      </w:r>
      <w:r>
        <w:rPr>
          <w:rFonts w:hint="eastAsia" w:ascii="楷体_GB2312" w:hAnsi="楷体_GB2312" w:eastAsia="楷体_GB2312" w:cs="楷体_GB2312"/>
          <w:b w:val="0"/>
          <w:bCs w:val="0"/>
          <w:sz w:val="32"/>
          <w:szCs w:val="32"/>
        </w:rPr>
        <w:t>人大建议和政协提案答复公开情况</w:t>
      </w:r>
    </w:p>
    <w:p w14:paraId="6EF3CFB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3" w:firstLineChars="200"/>
        <w:jc w:val="left"/>
        <w:rPr>
          <w:rFonts w:hint="eastAsia" w:ascii="仿宋_GB2312" w:eastAsia="仿宋_GB2312" w:cstheme="minorBidi"/>
          <w:kern w:val="2"/>
          <w:sz w:val="32"/>
          <w:szCs w:val="32"/>
          <w:lang w:val="en-US" w:eastAsia="zh-CN" w:bidi="ar-SA"/>
        </w:rPr>
      </w:pPr>
      <w:r>
        <w:rPr>
          <w:rFonts w:hint="eastAsia" w:ascii="仿宋_GB2312" w:eastAsia="仿宋_GB2312" w:cstheme="minorBidi"/>
          <w:b/>
          <w:bCs/>
          <w:kern w:val="2"/>
          <w:sz w:val="32"/>
          <w:szCs w:val="32"/>
          <w:lang w:val="en-US" w:eastAsia="zh-CN" w:bidi="ar-SA"/>
        </w:rPr>
        <w:t>1、</w:t>
      </w:r>
      <w:r>
        <w:rPr>
          <w:rFonts w:ascii="仿宋_GB2312" w:eastAsia="仿宋_GB2312" w:hAnsiTheme="minorHAnsi" w:cstheme="minorBidi"/>
          <w:b/>
          <w:bCs/>
          <w:kern w:val="2"/>
          <w:sz w:val="32"/>
          <w:szCs w:val="32"/>
          <w:lang w:val="en-US" w:eastAsia="zh-CN" w:bidi="ar-SA"/>
        </w:rPr>
        <w:t>人大建议办理情况。</w:t>
      </w:r>
      <w:r>
        <w:rPr>
          <w:rFonts w:ascii="仿宋_GB2312" w:eastAsia="仿宋_GB2312" w:hAnsiTheme="minorHAnsi" w:cstheme="minorBidi"/>
          <w:kern w:val="2"/>
          <w:sz w:val="32"/>
          <w:szCs w:val="32"/>
          <w:lang w:val="en-US" w:eastAsia="zh-CN" w:bidi="ar-SA"/>
        </w:rPr>
        <w:t>2023年，市大数据局</w:t>
      </w:r>
      <w:r>
        <w:rPr>
          <w:rFonts w:hint="eastAsia" w:ascii="仿宋_GB2312" w:eastAsia="仿宋_GB2312" w:hAnsiTheme="minorHAnsi" w:cstheme="minorBidi"/>
          <w:kern w:val="2"/>
          <w:sz w:val="32"/>
          <w:szCs w:val="32"/>
          <w:lang w:val="en-US" w:eastAsia="zh-CN" w:bidi="ar-SA"/>
        </w:rPr>
        <w:t>收到市人大代表建议7件，其中主办2件，分办1件，会办4件，主动在网站公开2件，其余1件内容涉密不予公开，其余由主办单位负责公开。内容主要涉及数字政府建设、优化营商环境、智慧停车及数字经济等方面内容</w:t>
      </w:r>
      <w:r>
        <w:rPr>
          <w:rFonts w:hint="eastAsia" w:ascii="仿宋_GB2312" w:eastAsia="仿宋_GB2312" w:cstheme="minorBidi"/>
          <w:kern w:val="2"/>
          <w:sz w:val="32"/>
          <w:szCs w:val="32"/>
          <w:lang w:val="en-US" w:eastAsia="zh-CN" w:bidi="ar-SA"/>
        </w:rPr>
        <w:t>。</w:t>
      </w:r>
    </w:p>
    <w:p w14:paraId="36193C0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center"/>
        <w:rPr>
          <w:rFonts w:hint="eastAsia" w:ascii="仿宋_GB2312" w:eastAsia="仿宋_GB2312" w:cstheme="minorBidi"/>
          <w:kern w:val="2"/>
          <w:sz w:val="32"/>
          <w:szCs w:val="32"/>
          <w:lang w:val="en-US" w:eastAsia="zh-CN" w:bidi="ar-SA"/>
        </w:rPr>
      </w:pPr>
      <w:r>
        <w:rPr>
          <w:rFonts w:hint="eastAsia" w:ascii="仿宋_GB2312" w:eastAsia="仿宋_GB2312" w:cstheme="minorBidi"/>
          <w:kern w:val="2"/>
          <w:sz w:val="32"/>
          <w:szCs w:val="32"/>
          <w:lang w:val="en-US" w:eastAsia="zh-CN" w:bidi="ar-SA"/>
        </w:rPr>
        <w:drawing>
          <wp:inline distT="0" distB="0" distL="114300" distR="114300">
            <wp:extent cx="5194935" cy="2484120"/>
            <wp:effectExtent l="0" t="0" r="5715" b="49530"/>
            <wp:docPr id="67" name="图表 67" descr="7b0a202020202263686172745265734964223a202232303437353833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54AE8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仿宋_GB2312" w:eastAsia="仿宋_GB2312" w:cstheme="minorBidi"/>
          <w:kern w:val="2"/>
          <w:sz w:val="32"/>
          <w:szCs w:val="32"/>
          <w:lang w:val="en-US" w:eastAsia="zh-CN" w:bidi="ar-SA"/>
        </w:rPr>
        <w:t>2、</w:t>
      </w:r>
      <w:r>
        <w:rPr>
          <w:rFonts w:hint="default" w:ascii="仿宋_GB2312" w:eastAsia="仿宋_GB2312" w:hAnsiTheme="minorHAnsi" w:cstheme="minorBidi"/>
          <w:kern w:val="2"/>
          <w:sz w:val="32"/>
          <w:szCs w:val="32"/>
          <w:lang w:val="en-US" w:eastAsia="zh-CN" w:bidi="ar-SA"/>
        </w:rPr>
        <w:t>政协提案办理情况。</w:t>
      </w:r>
      <w:r>
        <w:rPr>
          <w:rFonts w:hint="eastAsia" w:ascii="仿宋_GB2312" w:eastAsia="仿宋_GB2312" w:hAnsiTheme="minorHAnsi" w:cstheme="minorBidi"/>
          <w:kern w:val="2"/>
          <w:sz w:val="32"/>
          <w:szCs w:val="32"/>
          <w:lang w:val="en-US" w:eastAsia="zh-CN" w:bidi="ar-SA"/>
        </w:rPr>
        <w:t>2023年，市大数据局收到市政协提案25件，其中独办1件，主办2件，分办3件，会办19件，主动在政府网站公开6件，其余由主办单位负责公开。内容主要涉及数字政府建设、加强数据资源体系建设和筑牢数字安全屏障等方面内容。</w:t>
      </w:r>
    </w:p>
    <w:p w14:paraId="07BDD896">
      <w:pPr>
        <w:pStyle w:val="5"/>
        <w:bidi w:val="0"/>
        <w:rPr>
          <w:rFonts w:hint="eastAsia"/>
          <w:lang w:val="en-US" w:eastAsia="zh-CN"/>
        </w:rPr>
      </w:pPr>
      <w:r>
        <w:rPr>
          <w:rFonts w:hint="eastAsia"/>
          <w:lang w:val="en-US" w:eastAsia="zh-CN"/>
        </w:rPr>
        <w:drawing>
          <wp:inline distT="0" distB="0" distL="114300" distR="114300">
            <wp:extent cx="5194935" cy="2484120"/>
            <wp:effectExtent l="0" t="0" r="5715" b="49530"/>
            <wp:docPr id="69" name="图表 69" descr="7b0a202020202263686172745265734964223a202232303437353833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30F46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ascii="仿宋_GB2312" w:eastAsia="仿宋_GB2312" w:hAnsiTheme="minorHAnsi" w:cstheme="minorBidi"/>
          <w:kern w:val="2"/>
          <w:sz w:val="32"/>
          <w:szCs w:val="32"/>
          <w:lang w:val="en-US" w:eastAsia="zh-CN" w:bidi="ar-SA"/>
        </w:rPr>
        <w:t>全年共吸收采纳人大建议和政协提案</w:t>
      </w:r>
      <w:r>
        <w:rPr>
          <w:rFonts w:hint="eastAsia" w:ascii="仿宋_GB2312" w:eastAsia="仿宋_GB2312" w:hAnsiTheme="minorHAnsi" w:cstheme="minorBidi"/>
          <w:kern w:val="2"/>
          <w:sz w:val="32"/>
          <w:szCs w:val="32"/>
          <w:lang w:val="en-US" w:eastAsia="zh-CN" w:bidi="ar-SA"/>
        </w:rPr>
        <w:t>32件，集中涉及的具体建议措施共119条，全部采纳落实。所有建议均按照时间节点要求办结，答复率、面复率和满意率均为100%。</w:t>
      </w:r>
    </w:p>
    <w:p w14:paraId="7807667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left"/>
        <w:rPr>
          <w:rFonts w:hint="eastAsia"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drawing>
          <wp:anchor distT="0" distB="0" distL="114300" distR="114300" simplePos="0" relativeHeight="251664384" behindDoc="0" locked="0" layoutInCell="1" allowOverlap="1">
            <wp:simplePos x="0" y="0"/>
            <wp:positionH relativeFrom="column">
              <wp:posOffset>4417695</wp:posOffset>
            </wp:positionH>
            <wp:positionV relativeFrom="margin">
              <wp:posOffset>6104890</wp:posOffset>
            </wp:positionV>
            <wp:extent cx="639445" cy="639445"/>
            <wp:effectExtent l="0" t="0" r="8255" b="8255"/>
            <wp:wrapNone/>
            <wp:docPr id="79" name="图片 79" descr="问答"/>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92714&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9" name="图片 79" descr="问答"/>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39445" cy="639445"/>
                    </a:xfrm>
                    <a:prstGeom prst="rect">
                      <a:avLst/>
                    </a:prstGeom>
                  </pic:spPr>
                </pic:pic>
              </a:graphicData>
            </a:graphic>
          </wp:anchor>
        </w:drawing>
      </w:r>
      <w:r>
        <w:rPr>
          <w:rFonts w:hint="eastAsia" w:ascii="仿宋_GB2312" w:eastAsia="仿宋_GB2312" w:cstheme="minorBidi"/>
          <w:kern w:val="2"/>
          <w:sz w:val="32"/>
          <w:szCs w:val="32"/>
          <w:lang w:val="en-US" w:eastAsia="zh-CN" w:bidi="ar-SA"/>
        </w:rPr>
        <w:drawing>
          <wp:anchor distT="0" distB="0" distL="114300" distR="114300" simplePos="0" relativeHeight="251663360" behindDoc="0" locked="0" layoutInCell="1" allowOverlap="1">
            <wp:simplePos x="0" y="0"/>
            <wp:positionH relativeFrom="column">
              <wp:posOffset>2392045</wp:posOffset>
            </wp:positionH>
            <wp:positionV relativeFrom="margin">
              <wp:posOffset>6104890</wp:posOffset>
            </wp:positionV>
            <wp:extent cx="655320" cy="655320"/>
            <wp:effectExtent l="0" t="0" r="11430" b="11430"/>
            <wp:wrapNone/>
            <wp:docPr id="78" name="图片 78" descr="想法"/>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1001&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8" name="图片 78" descr="想法"/>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655320" cy="655320"/>
                    </a:xfrm>
                    <a:prstGeom prst="rect">
                      <a:avLst/>
                    </a:prstGeom>
                  </pic:spPr>
                </pic:pic>
              </a:graphicData>
            </a:graphic>
          </wp:anchor>
        </w:drawing>
      </w:r>
      <w:r>
        <w:rPr>
          <w:rFonts w:hint="eastAsia" w:ascii="仿宋_GB2312" w:eastAsia="仿宋_GB2312" w:cstheme="minorBidi"/>
          <w:kern w:val="2"/>
          <w:sz w:val="32"/>
          <w:szCs w:val="32"/>
          <w:lang w:val="en-US" w:eastAsia="zh-CN" w:bidi="ar-SA"/>
        </w:rPr>
        <w:drawing>
          <wp:anchor distT="0" distB="0" distL="114300" distR="114300" simplePos="0" relativeHeight="251662336" behindDoc="0" locked="0" layoutInCell="1" allowOverlap="1">
            <wp:simplePos x="0" y="0"/>
            <wp:positionH relativeFrom="column">
              <wp:posOffset>434340</wp:posOffset>
            </wp:positionH>
            <wp:positionV relativeFrom="margin">
              <wp:posOffset>6071870</wp:posOffset>
            </wp:positionV>
            <wp:extent cx="812165" cy="812165"/>
            <wp:effectExtent l="0" t="0" r="6985" b="0"/>
            <wp:wrapNone/>
            <wp:docPr id="77" name="图片 77" descr="提案"/>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40997&quot;,&quot;origin&quot;:0,&quot;type&quot;:&quot;icons&quot;,&quot;user&quot;:&quot;275153925&quot;}"/>
                  </s:tag>
                </a:ext>
              </a:extLst>
            </wp:cNvGraphicFramePr>
            <a:graphic xmlns:a="http://schemas.openxmlformats.org/drawingml/2006/main">
              <a:graphicData uri="http://schemas.openxmlformats.org/drawingml/2006/picture">
                <pic:pic xmlns:pic="http://schemas.openxmlformats.org/drawingml/2006/picture">
                  <pic:nvPicPr>
                    <pic:cNvPr id="77" name="图片 77" descr="提案"/>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812165" cy="812165"/>
                    </a:xfrm>
                    <a:prstGeom prst="rect">
                      <a:avLst/>
                    </a:prstGeom>
                  </pic:spPr>
                </pic:pic>
              </a:graphicData>
            </a:graphic>
          </wp:anchor>
        </w:drawing>
      </w:r>
      <w:r>
        <mc:AlternateContent>
          <mc:Choice Requires="wpg">
            <w:drawing>
              <wp:inline distT="0" distB="0" distL="114300" distR="114300">
                <wp:extent cx="5521960" cy="1241425"/>
                <wp:effectExtent l="0" t="0" r="2540" b="18415"/>
                <wp:docPr id="70" name="组合 25" descr="KSO_WM_TAG_VERSION=1.0&amp;KSO_WM_BEAUTIFY_FLAG=#wm#&amp;KSO_WM_UNIT_TYPE=i&amp;KSO_WM_UNIT_ID=wpsdiag20176360_3*i*4&amp;KSO_WM_TEMPLATE_CATEGORY=wpsdiag&amp;KSO_WM_TEMPLATE_INDEX=20176360"/>
                <wp:cNvGraphicFramePr/>
                <a:graphic xmlns:a="http://schemas.openxmlformats.org/drawingml/2006/main">
                  <a:graphicData uri="http://schemas.microsoft.com/office/word/2010/wordprocessingGroup">
                    <wpg:wgp>
                      <wpg:cNvGrpSpPr/>
                      <wpg:grpSpPr>
                        <a:xfrm>
                          <a:off x="690245" y="929640"/>
                          <a:ext cx="5521960" cy="1241425"/>
                          <a:chOff x="20349" y="146409"/>
                          <a:chExt cx="5813716" cy="1307172"/>
                        </a:xfrm>
                      </wpg:grpSpPr>
                      <wps:wsp>
                        <wps:cNvPr id="16" name="矩形: 圆角 13" descr="KSO_WM_UNIT_INDEX=1_1_1&amp;KSO_WM_UNIT_TYPE=l_h_a&amp;KSO_WM_UNIT_ID=wpsdiag20176360_3*l_h_a*1_1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5&amp;KSO_WM_UNIT_FILL_BACK_SCHEMECOLOR_INDEX=0&amp;KSO_WM_UNIT_TEXT_FILL_TYPE=1&amp;KSO_WM_UNIT_TEXT_FILL_FORE_SCHEMECOLOR_INDEX=2"/>
                        <wps:cNvSpPr/>
                        <wps:spPr>
                          <a:xfrm>
                            <a:off x="20349" y="1145007"/>
                            <a:ext cx="1726348" cy="308574"/>
                          </a:xfrm>
                          <a:prstGeom prst="roundRect">
                            <a:avLst>
                              <a:gd name="adj" fmla="val 50000"/>
                            </a:avLst>
                          </a:prstGeom>
                          <a:solidFill>
                            <a:srgbClr val="C3ABD3"/>
                          </a:solidFill>
                          <a:ln w="12700" cap="flat" cmpd="sng" algn="ctr">
                            <a:noFill/>
                            <a:prstDash val="solid"/>
                            <a:miter lim="800000"/>
                          </a:ln>
                          <a:effectLst/>
                        </wps:spPr>
                        <wps:txbx>
                          <w:txbxContent>
                            <w:p w14:paraId="51FFE680">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kern w:val="24"/>
                                  <w:sz w:val="24"/>
                                  <w:szCs w:val="24"/>
                                  <w:lang w:val="en-US" w:eastAsia="zh-CN"/>
                                </w:rPr>
                                <w:t>采纳人大建议政协提案</w:t>
                              </w:r>
                            </w:p>
                          </w:txbxContent>
                        </wps:txbx>
                        <wps:bodyPr lIns="0" tIns="0" rIns="0" bIns="0" rtlCol="0" anchor="ctr">
                          <a:noAutofit/>
                        </wps:bodyPr>
                      </wps:wsp>
                      <wps:wsp>
                        <wps:cNvPr id="73" name="文本框 4" descr="KSO_WM_UNIT_INDEX=1_1_1&amp;KSO_WM_UNIT_TYPE=l_h_i&amp;KSO_WM_UNIT_ID=wpsdiag20176360_3*l_h_i*1_1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40697" y="171358"/>
                            <a:ext cx="1778838" cy="337462"/>
                          </a:xfrm>
                          <a:prstGeom prst="rect">
                            <a:avLst/>
                          </a:prstGeom>
                          <a:noFill/>
                          <a:ln w="9525">
                            <a:noFill/>
                          </a:ln>
                        </wps:spPr>
                        <wps:txbx>
                          <w:txbxContent>
                            <w:p w14:paraId="2FB91E27">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32件</w:t>
                              </w:r>
                            </w:p>
                          </w:txbxContent>
                        </wps:txbx>
                        <wps:bodyPr wrap="square">
                          <a:noAutofit/>
                        </wps:bodyPr>
                      </wps:wsp>
                      <wps:wsp>
                        <wps:cNvPr id="20" name="矩形: 圆角 15" descr="KSO_WM_UNIT_INDEX=1_2_1&amp;KSO_WM_UNIT_TYPE=l_h_a&amp;KSO_WM_UNIT_ID=wpsdiag20176360_3*l_h_a*1_2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6&amp;KSO_WM_UNIT_FILL_BACK_SCHEMECOLOR_INDEX=0&amp;KSO_WM_UNIT_TEXT_FILL_TYPE=1&amp;KSO_WM_UNIT_TEXT_FILL_FORE_SCHEMECOLOR_INDEX=2"/>
                        <wps:cNvSpPr/>
                        <wps:spPr>
                          <a:xfrm>
                            <a:off x="2005858" y="1145247"/>
                            <a:ext cx="1737044" cy="307269"/>
                          </a:xfrm>
                          <a:prstGeom prst="roundRect">
                            <a:avLst>
                              <a:gd name="adj" fmla="val 50000"/>
                            </a:avLst>
                          </a:prstGeom>
                          <a:solidFill>
                            <a:srgbClr val="68C6C8"/>
                          </a:solidFill>
                          <a:ln w="12700" cap="flat" cmpd="sng" algn="ctr">
                            <a:noFill/>
                            <a:prstDash val="solid"/>
                            <a:miter lim="800000"/>
                          </a:ln>
                          <a:effectLst/>
                        </wps:spPr>
                        <wps:txbx>
                          <w:txbxContent>
                            <w:p w14:paraId="7B3AAA12">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具体建议措施</w:t>
                              </w:r>
                            </w:p>
                          </w:txbxContent>
                        </wps:txbx>
                        <wps:bodyPr lIns="0" tIns="0" rIns="0" bIns="0" rtlCol="0" anchor="ctr">
                          <a:noAutofit/>
                        </wps:bodyPr>
                      </wps:wsp>
                      <wps:wsp>
                        <wps:cNvPr id="75" name="文本框 8" descr="KSO_WM_UNIT_INDEX=1_2_1&amp;KSO_WM_UNIT_TYPE=l_h_i&amp;KSO_WM_UNIT_ID=wpsdiag20176360_3*l_h_i*1_2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2001358" y="146409"/>
                            <a:ext cx="1775556" cy="337462"/>
                          </a:xfrm>
                          <a:prstGeom prst="rect">
                            <a:avLst/>
                          </a:prstGeom>
                          <a:noFill/>
                          <a:ln w="9525">
                            <a:noFill/>
                          </a:ln>
                        </wps:spPr>
                        <wps:txbx>
                          <w:txbxContent>
                            <w:p w14:paraId="5C845B94">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119条</w:t>
                              </w:r>
                            </w:p>
                          </w:txbxContent>
                        </wps:txbx>
                        <wps:bodyPr wrap="square">
                          <a:noAutofit/>
                        </wps:bodyPr>
                      </wps:wsp>
                      <wps:wsp>
                        <wps:cNvPr id="24" name="矩形: 圆角 17" descr="KSO_WM_UNIT_INDEX=1_3_1&amp;KSO_WM_UNIT_TYPE=l_h_a&amp;KSO_WM_UNIT_ID=wpsdiag20176360_3*l_h_a*1_3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7&amp;KSO_WM_UNIT_FILL_BACK_SCHEMECOLOR_INDEX=0&amp;KSO_WM_UNIT_TEXT_FILL_TYPE=1&amp;KSO_WM_UNIT_TEXT_FILL_FORE_SCHEMECOLOR_INDEX=2"/>
                        <wps:cNvSpPr/>
                        <wps:spPr>
                          <a:xfrm>
                            <a:off x="3990900" y="1145007"/>
                            <a:ext cx="1843165" cy="307261"/>
                          </a:xfrm>
                          <a:prstGeom prst="roundRect">
                            <a:avLst>
                              <a:gd name="adj" fmla="val 50000"/>
                            </a:avLst>
                          </a:prstGeom>
                          <a:solidFill>
                            <a:srgbClr val="FEC057"/>
                          </a:solidFill>
                          <a:ln w="12700" cap="flat" cmpd="sng" algn="ctr">
                            <a:noFill/>
                            <a:prstDash val="solid"/>
                            <a:miter lim="800000"/>
                          </a:ln>
                          <a:effectLst/>
                        </wps:spPr>
                        <wps:txbx>
                          <w:txbxContent>
                            <w:p w14:paraId="47A04818">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答复率、面复率、满意率</w:t>
                              </w:r>
                            </w:p>
                          </w:txbxContent>
                        </wps:txbx>
                        <wps:bodyPr lIns="0" tIns="0" rIns="0" bIns="0" rtlCol="0" anchor="ctr">
                          <a:noAutofit/>
                        </wps:bodyPr>
                      </wps:wsp>
                      <wps:wsp>
                        <wps:cNvPr id="26" name="文本框 12" descr="KSO_WM_UNIT_INDEX=1_3_1&amp;KSO_WM_UNIT_TYPE=l_h_i&amp;KSO_WM_UNIT_ID=wpsdiag20176360_3*l_h_i*1_3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wps:cNvSpPr txBox="1"/>
                        <wps:spPr>
                          <a:xfrm>
                            <a:off x="4002715" y="146409"/>
                            <a:ext cx="1776869" cy="337462"/>
                          </a:xfrm>
                          <a:prstGeom prst="rect">
                            <a:avLst/>
                          </a:prstGeom>
                          <a:noFill/>
                          <a:ln w="9525">
                            <a:noFill/>
                          </a:ln>
                        </wps:spPr>
                        <wps:txbx>
                          <w:txbxContent>
                            <w:p w14:paraId="09168614">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100%</w:t>
                              </w:r>
                            </w:p>
                          </w:txbxContent>
                        </wps:txbx>
                        <wps:bodyPr wrap="square">
                          <a:noAutofit/>
                        </wps:bodyPr>
                      </wps:wsp>
                    </wpg:wgp>
                  </a:graphicData>
                </a:graphic>
              </wp:inline>
            </w:drawing>
          </mc:Choice>
          <mc:Fallback>
            <w:pict>
              <v:group id="组合 25" o:spid="_x0000_s1026" o:spt="203" alt="KSO_WM_TAG_VERSION=1.0&amp;KSO_WM_BEAUTIFY_FLAG=#wm#&amp;KSO_WM_UNIT_TYPE=i&amp;KSO_WM_UNIT_ID=wpsdiag20176360_3*i*4&amp;KSO_WM_TEMPLATE_CATEGORY=wpsdiag&amp;KSO_WM_TEMPLATE_INDEX=20176360" style="height:97.75pt;width:434.8pt;" coordorigin="20349,146409" coordsize="5813716,1307172" o:gfxdata="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&#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PdsiOzWAAAABQEAAA8AAAAAAAAAAQAgAAAAIgAAAGRy&#10;cy9kb3ducmV2LnhtbFBLAQIUABQAAAAIAIdO4kCrw1Y80AUAAJwdAAAOAAAAAAAAAAEAIAAAACUB&#10;AABkcnMvZTJvRG9jLnhtbFBLBQYAAAAABgAGAFkBAABnCQAAAAA=&#10;">
                <o:lock v:ext="edit" aspectratio="f"/>
                <v:roundrect id="矩形: 圆角 13" o:spid="_x0000_s1026" o:spt="2" alt="KSO_WM_UNIT_INDEX=1_1_1&amp;KSO_WM_UNIT_TYPE=l_h_a&amp;KSO_WM_UNIT_ID=wpsdiag20176360_3*l_h_a*1_1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5&amp;KSO_WM_UNIT_FILL_BACK_SCHEMECOLOR_INDEX=0&amp;KSO_WM_UNIT_TEXT_FILL_TYPE=1&amp;KSO_WM_UNIT_TEXT_FILL_FORE_SCHEMECOLOR_INDEX=2" style="position:absolute;left:20349;top:1145007;height:308574;width:1726348;v-text-anchor:middle;" fillcolor="#C3ABD3" filled="t" stroked="f" coordsize="21600,21600" arcsize="0.5" o:gfxdata="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Cyt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14:paraId="51FFE680">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kern w:val="24"/>
                            <w:sz w:val="24"/>
                            <w:szCs w:val="24"/>
                            <w:lang w:val="en-US" w:eastAsia="zh-CN"/>
                          </w:rPr>
                          <w:t>采纳人大建议政协提案</w:t>
                        </w:r>
                      </w:p>
                    </w:txbxContent>
                  </v:textbox>
                </v:roundrect>
                <v:shape id="文本框 4" o:spid="_x0000_s1026" o:spt="202" alt="KSO_WM_UNIT_INDEX=1_1_1&amp;KSO_WM_UNIT_TYPE=l_h_i&amp;KSO_WM_UNIT_ID=wpsdiag20176360_3*l_h_i*1_1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40697;top:171358;height:337462;width:1778838;"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FB91E27">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32件</w:t>
                        </w:r>
                      </w:p>
                    </w:txbxContent>
                  </v:textbox>
                </v:shape>
                <v:roundrect id="矩形: 圆角 15" o:spid="_x0000_s1026" o:spt="2" alt="KSO_WM_UNIT_INDEX=1_2_1&amp;KSO_WM_UNIT_TYPE=l_h_a&amp;KSO_WM_UNIT_ID=wpsdiag20176360_3*l_h_a*1_2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6&amp;KSO_WM_UNIT_FILL_BACK_SCHEMECOLOR_INDEX=0&amp;KSO_WM_UNIT_TEXT_FILL_TYPE=1&amp;KSO_WM_UNIT_TEXT_FILL_FORE_SCHEMECOLOR_INDEX=2" style="position:absolute;left:2005858;top:1145247;height:307269;width:1737044;v-text-anchor:middle;" fillcolor="#68C6C8" filled="t" stroked="f" coordsize="21600,21600" arcsize="0.5" o:gfxdata="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NfjfG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textbox inset="0mm,0mm,0mm,0mm">
                    <w:txbxContent>
                      <w:p w14:paraId="7B3AAA12">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具体建议措施</w:t>
                        </w:r>
                      </w:p>
                    </w:txbxContent>
                  </v:textbox>
                </v:roundrect>
                <v:shape id="文本框 8" o:spid="_x0000_s1026" o:spt="202" alt="KSO_WM_UNIT_INDEX=1_2_1&amp;KSO_WM_UNIT_TYPE=l_h_i&amp;KSO_WM_UNIT_ID=wpsdiag20176360_3*l_h_i*1_2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2001358;top:146409;height:337462;width:1775556;"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C845B94">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119条</w:t>
                        </w:r>
                      </w:p>
                    </w:txbxContent>
                  </v:textbox>
                </v:shape>
                <v:roundrect id="矩形: 圆角 17" o:spid="_x0000_s1026" o:spt="2" alt="KSO_WM_UNIT_INDEX=1_3_1&amp;KSO_WM_UNIT_TYPE=l_h_a&amp;KSO_WM_UNIT_ID=wpsdiag20176360_3*l_h_a*1_3_1&amp;KSO_WM_UNIT_LAYERLEVEL=1_1_1&amp;KSO_WM_UNIT_HIGHLIGHT=0&amp;KSO_WM_UNIT_CLEAR=0&amp;KSO_WM_UNIT_COMPATIBLE=0&amp;KSO_WM_UNIT_PRESET_TEXT=在此输入标题&amp;KSO_WM_UNIT_VALUE=20&amp;KSO_WM_TAG_VERSION=1.0&amp;KSO_WM_BEAUTIFY_FLAG=#wm#&amp;KSO_WM_TEMPLATE_CATEGORY=wpsdiag&amp;KSO_WM_TEMPLATE_INDEX=20176360&amp;KSO_WM_SLIDE_ITEM_CNT=3&amp;KSO_WM_DIAGRAM_GROUP_CODE=l1_1&amp;KSO_WM_UNIT_FILL_TYPE=1&amp;KSO_WM_UNIT_FILL_FORE_SCHEMECOLOR_INDEX=7&amp;KSO_WM_UNIT_FILL_BACK_SCHEMECOLOR_INDEX=0&amp;KSO_WM_UNIT_TEXT_FILL_TYPE=1&amp;KSO_WM_UNIT_TEXT_FILL_FORE_SCHEMECOLOR_INDEX=2" style="position:absolute;left:3990900;top:1145007;height:307261;width:1843165;v-text-anchor:middle;" fillcolor="#FEC057" filled="t" stroked="f" coordsize="21600,21600" arcsize="0.5" o:gfxdata="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rKe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w:txbxContent>
                      <w:p w14:paraId="47A04818">
                        <w:pPr>
                          <w:pStyle w:val="4"/>
                          <w:snapToGrid w:val="0"/>
                          <w:spacing w:before="0" w:beforeAutospacing="0" w:after="0" w:afterAutospacing="0" w:line="192" w:lineRule="auto"/>
                          <w:jc w:val="center"/>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kern w:val="24"/>
                            <w:sz w:val="24"/>
                            <w:szCs w:val="24"/>
                            <w:lang w:val="en-US" w:eastAsia="zh-CN"/>
                          </w:rPr>
                          <w:t>答复率、面复率、满意率</w:t>
                        </w:r>
                      </w:p>
                    </w:txbxContent>
                  </v:textbox>
                </v:roundrect>
                <v:shape id="文本框 12" o:spid="_x0000_s1026" o:spt="202" alt="KSO_WM_UNIT_INDEX=1_3_1&amp;KSO_WM_UNIT_TYPE=l_h_i&amp;KSO_WM_UNIT_ID=wpsdiag20176360_3*l_h_i*1_3_1&amp;KSO_WM_UNIT_LAYERLEVEL=1_1_1&amp;KSO_WM_UNIT_CLEAR=1&amp;KSO_WM_TAG_VERSION=1.0&amp;KSO_WM_BEAUTIFY_FLAG=#wm#&amp;KSO_WM_TEMPLATE_CATEGORY=wpsdiag&amp;KSO_WM_TEMPLATE_INDEX=20176360&amp;KSO_WM_SLIDE_ITEM_CNT=3&amp;KSO_WM_DIAGRAM_GROUP_CODE=l1_1&amp;KSO_WM_UNIT_TEXT_FILL_TYPE=1&amp;KSO_WM_UNIT_TEXT_FILL_FORE_SCHEMECOLOR_INDEX=1" type="#_x0000_t202" style="position:absolute;left:4002715;top:146409;height:337462;width:17768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9168614">
                        <w:pPr>
                          <w:pStyle w:val="4"/>
                          <w:snapToGrid w:val="0"/>
                          <w:spacing w:before="0" w:beforeAutospacing="0" w:after="0" w:afterAutospacing="0" w:line="192" w:lineRule="auto"/>
                          <w:jc w:val="center"/>
                          <w:rPr>
                            <w:rFonts w:hint="eastAsia" w:ascii="汉仪雅酷黑W" w:hAnsi="汉仪雅酷黑W" w:eastAsia="汉仪雅酷黑W" w:cs="汉仪雅酷黑W"/>
                            <w:b/>
                            <w:bCs/>
                            <w:color w:val="706355"/>
                            <w:sz w:val="32"/>
                            <w:szCs w:val="28"/>
                            <w:lang w:val="en-US" w:eastAsia="zh-CN"/>
                            <w14:textFill>
                              <w14:gradFill>
                                <w14:gsLst>
                                  <w14:gs w14:pos="0">
                                    <w14:srgbClr w14:val="007BD3"/>
                                  </w14:gs>
                                  <w14:gs w14:pos="100000">
                                    <w14:srgbClr w14:val="034373"/>
                                  </w14:gs>
                                </w14:gsLst>
                                <w14:lin w14:scaled="0"/>
                              </w14:gradFill>
                            </w14:textFill>
                          </w:rPr>
                        </w:pPr>
                        <w:r>
                          <w:rPr>
                            <w:rFonts w:hint="eastAsia" w:ascii="汉仪雅酷黑W" w:hAnsi="汉仪雅酷黑W" w:eastAsia="汉仪雅酷黑W" w:cs="汉仪雅酷黑W"/>
                            <w:b/>
                            <w:bCs/>
                            <w:color w:val="706355"/>
                            <w:kern w:val="24"/>
                            <w:sz w:val="32"/>
                            <w:szCs w:val="28"/>
                            <w:lang w:val="en-US" w:eastAsia="zh-CN"/>
                            <w14:textFill>
                              <w14:gradFill>
                                <w14:gsLst>
                                  <w14:gs w14:pos="0">
                                    <w14:srgbClr w14:val="007BD3"/>
                                  </w14:gs>
                                  <w14:gs w14:pos="100000">
                                    <w14:srgbClr w14:val="034373"/>
                                  </w14:gs>
                                </w14:gsLst>
                                <w14:lin w14:scaled="0"/>
                              </w14:gradFill>
                            </w14:textFill>
                          </w:rPr>
                          <w:t>100%</w:t>
                        </w:r>
                      </w:p>
                    </w:txbxContent>
                  </v:textbox>
                </v:shape>
                <w10:wrap type="none"/>
                <w10:anchorlock/>
              </v:group>
            </w:pict>
          </mc:Fallback>
        </mc:AlternateContent>
      </w:r>
    </w:p>
    <w:p w14:paraId="0FBF798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（四）本行政机关年度政务公开工作创新情况：</w:t>
      </w:r>
      <w:r>
        <w:rPr>
          <w:rFonts w:hint="eastAsia" w:ascii="仿宋_GB2312" w:eastAsia="仿宋_GB2312" w:cstheme="minorBidi"/>
          <w:kern w:val="2"/>
          <w:sz w:val="32"/>
          <w:szCs w:val="32"/>
          <w:lang w:val="en-US" w:eastAsia="zh-CN" w:bidi="ar-SA"/>
        </w:rPr>
        <w:t>在年度政务公开工作中，积极探索创新，取得了一系列成果。通过优化政务公开流程，提高信息披露的及时性和准确性，加强与公众的互动和沟通，打造更加透明、公正的政务环境。同时，采用信息化手段，提升政务公开的科技含量，为公众提供更加便捷、高效的服务，增强公众对本行政机关的信任和支持。</w:t>
      </w:r>
    </w:p>
    <w:p w14:paraId="1EFC161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jc w:val="center"/>
        <w:rPr>
          <w:rFonts w:hint="eastAsia" w:ascii="仿宋_GB2312" w:eastAsia="仿宋_GB2312" w:cstheme="minorBidi"/>
          <w:kern w:val="2"/>
          <w:sz w:val="32"/>
          <w:szCs w:val="32"/>
          <w:lang w:val="en-US" w:eastAsia="zh-CN" w:bidi="ar-SA"/>
        </w:rPr>
      </w:pPr>
      <w:r>
        <w:drawing>
          <wp:inline distT="0" distB="0" distL="114300" distR="114300">
            <wp:extent cx="3868420" cy="3183890"/>
            <wp:effectExtent l="0" t="0" r="17780" b="1651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31"/>
                    <a:stretch>
                      <a:fillRect/>
                    </a:stretch>
                  </pic:blipFill>
                  <pic:spPr>
                    <a:xfrm>
                      <a:off x="0" y="0"/>
                      <a:ext cx="3868420" cy="3183890"/>
                    </a:xfrm>
                    <a:prstGeom prst="rect">
                      <a:avLst/>
                    </a:prstGeom>
                    <a:noFill/>
                    <a:ln>
                      <a:noFill/>
                    </a:ln>
                  </pic:spPr>
                </pic:pic>
              </a:graphicData>
            </a:graphic>
          </wp:inline>
        </w:drawing>
      </w:r>
    </w:p>
    <w:p w14:paraId="75ABD1C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（五）本行政机关政府信息公开工作年度报告数据统计需要说明的事项：</w:t>
      </w:r>
      <w:r>
        <w:rPr>
          <w:rFonts w:hint="eastAsia" w:ascii="仿宋_GB2312" w:eastAsia="仿宋_GB2312" w:hAnsiTheme="minorHAnsi" w:cstheme="minorBidi"/>
          <w:kern w:val="2"/>
          <w:sz w:val="32"/>
          <w:szCs w:val="32"/>
          <w:lang w:val="en-US" w:eastAsia="zh-CN" w:bidi="ar-SA"/>
        </w:rPr>
        <w:t>本《报告》第三项“收到和处理政府信息公开申请情况”中，2条“其他处理”是指申请人提出的申请内容不属于政府信息的情况。</w:t>
      </w:r>
    </w:p>
    <w:p w14:paraId="6A02851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hAnsiTheme="minorHAnsi" w:cstheme="minorBidi"/>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（六）本行政机关认为需要报告的其他事项：</w:t>
      </w:r>
      <w:r>
        <w:rPr>
          <w:rFonts w:hint="eastAsia" w:ascii="仿宋_GB2312" w:eastAsia="仿宋_GB2312" w:hAnsiTheme="minorHAnsi" w:cstheme="minorBidi"/>
          <w:kern w:val="2"/>
          <w:sz w:val="32"/>
          <w:szCs w:val="32"/>
          <w:lang w:val="en-US" w:eastAsia="zh-CN" w:bidi="ar-SA"/>
        </w:rPr>
        <w:t>无。</w:t>
      </w:r>
    </w:p>
    <w:p w14:paraId="0A46606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firstLine="640" w:firstLineChars="200"/>
        <w:jc w:val="left"/>
        <w:rPr>
          <w:rFonts w:hint="eastAsia" w:ascii="仿宋_GB2312" w:eastAsia="仿宋_GB2312"/>
          <w:color w:val="auto"/>
          <w:sz w:val="32"/>
          <w:szCs w:val="32"/>
          <w:lang w:val="en-US" w:eastAsia="zh-CN"/>
        </w:rPr>
      </w:pPr>
      <w:r>
        <w:rPr>
          <w:rFonts w:hint="eastAsia" w:ascii="楷体_GB2312" w:hAnsi="楷体_GB2312" w:eastAsia="楷体_GB2312" w:cs="楷体_GB2312"/>
          <w:b w:val="0"/>
          <w:bCs w:val="0"/>
          <w:kern w:val="2"/>
          <w:sz w:val="32"/>
          <w:szCs w:val="32"/>
          <w:lang w:val="en-US" w:eastAsia="zh-CN" w:bidi="ar-SA"/>
        </w:rPr>
        <w:t>（七）其他有关文件专门要求通过政府信息公开工作年度报告予以报告的事项：</w:t>
      </w:r>
      <w:r>
        <w:rPr>
          <w:rFonts w:hint="eastAsia" w:ascii="仿宋_GB2312" w:eastAsia="仿宋_GB2312" w:hAnsiTheme="minorHAnsi" w:cstheme="minorBidi"/>
          <w:kern w:val="2"/>
          <w:sz w:val="32"/>
          <w:szCs w:val="32"/>
          <w:lang w:val="en-US" w:eastAsia="zh-CN" w:bidi="ar-SA"/>
        </w:rPr>
        <w:t>无。</w:t>
      </w:r>
    </w:p>
    <w:p w14:paraId="5142F157"/>
    <w:sectPr>
      <w:footerReference r:id="rId3"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汉仪雅酷黑W">
    <w:altName w:val="黑体"/>
    <w:panose1 w:val="00020600040101010101"/>
    <w:charset w:val="86"/>
    <w:family w:val="auto"/>
    <w:pitch w:val="default"/>
    <w:sig w:usb0="00000000" w:usb1="00000000"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8240591"/>
      <w:docPartObj>
        <w:docPartGallery w:val="autotext"/>
      </w:docPartObj>
    </w:sdtPr>
    <w:sdtEndPr>
      <w:rPr>
        <w:rFonts w:ascii="宋体" w:hAnsi="宋体" w:eastAsia="宋体"/>
        <w:sz w:val="28"/>
        <w:szCs w:val="28"/>
      </w:rPr>
    </w:sdtEndPr>
    <w:sdtContent>
      <w:p w14:paraId="03F98C12">
        <w:pPr>
          <w:pStyle w:val="3"/>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wNTk3MDdhODc5Y2QwNzJhMmYxMmJmZTdjMjBjZDMifQ=="/>
  </w:docVars>
  <w:rsids>
    <w:rsidRoot w:val="1CCF5CCE"/>
    <w:rsid w:val="1CCF5CCE"/>
    <w:rsid w:val="1E711BA1"/>
    <w:rsid w:val="51655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after="120"/>
      <w:ind w:left="420" w:leftChars="20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5">
    <w:name w:val="Body Text First Indent 2"/>
    <w:basedOn w:val="2"/>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www.wps.cn/officeDocument/2018/webExtension" Target="webExtensions/webExtension1.xml"/><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sv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svg"/><Relationship Id="rId27" Type="http://schemas.openxmlformats.org/officeDocument/2006/relationships/image" Target="media/image19.png"/><Relationship Id="rId26" Type="http://schemas.openxmlformats.org/officeDocument/2006/relationships/image" Target="media/image18.svg"/><Relationship Id="rId25" Type="http://schemas.openxmlformats.org/officeDocument/2006/relationships/image" Target="media/image17.png"/><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svg"/><Relationship Id="rId15" Type="http://schemas.openxmlformats.org/officeDocument/2006/relationships/image" Target="media/image9.png"/><Relationship Id="rId14" Type="http://schemas.openxmlformats.org/officeDocument/2006/relationships/image" Target="media/image8.png"/><Relationship Id="rId13" Type="http://www.wps.cn/officeDocument/2018/webExtension" Target="webExtensions/webExtension2.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办件量</c:v>
                </c:pt>
              </c:strCache>
            </c:strRef>
          </c:tx>
          <c:spPr>
            <a:ln w="15875" cmpd="sng">
              <a:solidFill>
                <a:schemeClr val="bg1"/>
              </a:solidFill>
              <a:prstDash val="solid"/>
            </a:ln>
            <a:effectLst/>
            <a:scene3d>
              <a:camera prst="orthographicFront"/>
              <a:lightRig rig="threePt" dir="t"/>
            </a:scene3d>
            <a:sp3d contourW="15875" prstMaterial="flat"/>
          </c:spPr>
          <c:explosion val="3"/>
          <c:dPt>
            <c:idx val="0"/>
            <c:bubble3D val="0"/>
            <c:spPr>
              <a:solidFill>
                <a:schemeClr val="accent1">
                  <a:alpha val="90000"/>
                </a:schemeClr>
              </a:solidFill>
              <a:ln w="15875" cmpd="sng">
                <a:solidFill>
                  <a:schemeClr val="accent1">
                    <a:lumMod val="75000"/>
                  </a:schemeClr>
                </a:solidFill>
                <a:prstDash val="solid"/>
              </a:ln>
              <a:effectLst/>
              <a:scene3d>
                <a:camera prst="orthographicFront"/>
                <a:lightRig rig="threePt" dir="t"/>
              </a:scene3d>
              <a:sp3d contourW="15875" prstMaterial="flat"/>
            </c:spPr>
          </c:dPt>
          <c:dPt>
            <c:idx val="1"/>
            <c:bubble3D val="0"/>
            <c:spPr>
              <a:solidFill>
                <a:schemeClr val="accent2">
                  <a:alpha val="90000"/>
                </a:schemeClr>
              </a:solidFill>
              <a:ln w="15875" cmpd="sng">
                <a:solidFill>
                  <a:schemeClr val="accent2">
                    <a:lumMod val="75000"/>
                  </a:schemeClr>
                </a:solidFill>
                <a:prstDash val="solid"/>
              </a:ln>
              <a:effectLst/>
              <a:scene3d>
                <a:camera prst="orthographicFront"/>
                <a:lightRig rig="threePt" dir="t"/>
              </a:scene3d>
              <a:sp3d contourW="15875" prstMaterial="flat"/>
            </c:spPr>
          </c:dPt>
          <c:dPt>
            <c:idx val="2"/>
            <c:bubble3D val="0"/>
            <c:spPr>
              <a:solidFill>
                <a:schemeClr val="accent3">
                  <a:alpha val="90000"/>
                </a:schemeClr>
              </a:solidFill>
              <a:ln w="15875" cmpd="sng">
                <a:solidFill>
                  <a:schemeClr val="accent3">
                    <a:lumMod val="75000"/>
                  </a:schemeClr>
                </a:solidFill>
                <a:prstDash val="solid"/>
              </a:ln>
              <a:effectLst/>
              <a:scene3d>
                <a:camera prst="orthographicFront"/>
                <a:lightRig rig="threePt" dir="t"/>
              </a:scene3d>
              <a:sp3d contourW="15875" prstMaterial="flat"/>
            </c:spPr>
          </c:dPt>
          <c:dLbls>
            <c:dLbl>
              <c:idx val="0"/>
              <c:layout>
                <c:manualLayout>
                  <c:x val="0.0759307315479525"/>
                  <c:y val="-0.268350138061821"/>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主办2件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29%</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6301928401899"/>
                  <c:y val="0.0306393001859527"/>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分办1件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14%</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75159953753285"/>
                  <c:y val="0.170003919117865"/>
                </c:manualLayout>
              </c:layout>
              <c:tx>
                <c:rich>
                  <a:bodyPr rot="0" spcFirstLastPara="0" vertOverflow="ellipsis" vert="horz" wrap="square" lIns="38100" tIns="19050" rIns="38100" bIns="19050" anchor="ctr" anchorCtr="1" forceAA="0"/>
                  <a:lstStyle/>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会办4件</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200" b="1">
                        <a:latin typeface="微软雅黑" panose="020B0503020204020204" charset="-122"/>
                        <a:ea typeface="微软雅黑" panose="020B0503020204020204" charset="-122"/>
                        <a:cs typeface="微软雅黑" panose="020B0503020204020204" charset="-122"/>
                        <a:sym typeface="微软雅黑" panose="020B0503020204020204" charset="-122"/>
                      </a:rPr>
                      <a:t> 57%</a:t>
                    </a:r>
                    <a:endParaRPr sz="12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forceAA="0"/>
                <a:lstStyle/>
                <a:p>
                  <a:pPr>
                    <a:defRPr lang="zh-CN" sz="12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141303019190808"/>
                      <c:h val="0.184815950920245"/>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200" b="0" i="0" u="none" strike="noStrike" kern="1200" baseline="0">
                    <a:solidFill>
                      <a:schemeClr val="bg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主办</c:v>
                </c:pt>
                <c:pt idx="1">
                  <c:v>分办</c:v>
                </c:pt>
                <c:pt idx="2">
                  <c:v>会办</c:v>
                </c:pt>
              </c:strCache>
            </c:strRef>
          </c:cat>
          <c:val>
            <c:numRef>
              <c:f>Sheet1!$B$2:$B$4</c:f>
              <c:numCache>
                <c:formatCode>General</c:formatCode>
                <c:ptCount val="3"/>
                <c:pt idx="0">
                  <c:v>2</c:v>
                </c:pt>
                <c:pt idx="1">
                  <c:v>1</c:v>
                </c:pt>
                <c:pt idx="2">
                  <c:v>4</c:v>
                </c:pt>
              </c:numCache>
            </c:numRef>
          </c:val>
        </c:ser>
        <c:dLbls>
          <c:showLegendKey val="0"/>
          <c:showVal val="0"/>
          <c:showCatName val="0"/>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bbd85475-b83c-41cc-a2b2-a5db04dab742}"/>
      </c:ext>
    </c:extLst>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sz="12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150"/>
      <c:depthPercent val="100"/>
      <c:rAngAx val="0"/>
    </c:view3D>
    <c:floor>
      <c:thickness val="0"/>
    </c:floor>
    <c:sideWall>
      <c:thickness val="0"/>
    </c:sideWall>
    <c:backWall>
      <c:thickness val="0"/>
    </c:backWall>
    <c:plotArea>
      <c:layout>
        <c:manualLayout>
          <c:layoutTarget val="inner"/>
          <c:xMode val="edge"/>
          <c:yMode val="edge"/>
          <c:x val="0.028358391394695"/>
          <c:y val="0.0529141104294479"/>
          <c:w val="0.946216843906613"/>
          <c:h val="0.887525562372188"/>
        </c:manualLayout>
      </c:layout>
      <c:pie3DChart>
        <c:varyColors val="1"/>
        <c:ser>
          <c:idx val="0"/>
          <c:order val="0"/>
          <c:tx>
            <c:strRef>
              <c:f>Sheet1!$B$1</c:f>
              <c:strCache>
                <c:ptCount val="1"/>
                <c:pt idx="0">
                  <c:v>办件量</c:v>
                </c:pt>
              </c:strCache>
            </c:strRef>
          </c:tx>
          <c:spPr>
            <a:ln w="15875" cmpd="sng">
              <a:solidFill>
                <a:schemeClr val="bg1"/>
              </a:solidFill>
              <a:prstDash val="solid"/>
            </a:ln>
            <a:effectLst/>
            <a:scene3d>
              <a:camera prst="orthographicFront"/>
              <a:lightRig rig="threePt" dir="t"/>
            </a:scene3d>
            <a:sp3d contourW="15875" prstMaterial="flat"/>
          </c:spPr>
          <c:explosion val="3"/>
          <c:dPt>
            <c:idx val="0"/>
            <c:bubble3D val="0"/>
            <c:spPr>
              <a:solidFill>
                <a:srgbClr val="ED7D31">
                  <a:alpha val="90000"/>
                </a:srgbClr>
              </a:solidFill>
              <a:ln w="15875" cmpd="sng">
                <a:solidFill>
                  <a:schemeClr val="accent1">
                    <a:lumMod val="75000"/>
                  </a:schemeClr>
                </a:solidFill>
                <a:prstDash val="solid"/>
              </a:ln>
              <a:effectLst/>
              <a:scene3d>
                <a:camera prst="orthographicFront"/>
                <a:lightRig rig="threePt" dir="t"/>
              </a:scene3d>
              <a:sp3d contourW="15875" prstMaterial="flat"/>
            </c:spPr>
          </c:dPt>
          <c:dPt>
            <c:idx val="1"/>
            <c:bubble3D val="0"/>
            <c:spPr>
              <a:solidFill>
                <a:schemeClr val="accent2">
                  <a:alpha val="90000"/>
                </a:schemeClr>
              </a:solidFill>
              <a:ln w="15875" cmpd="sng">
                <a:solidFill>
                  <a:schemeClr val="accent2">
                    <a:lumMod val="75000"/>
                  </a:schemeClr>
                </a:solidFill>
                <a:prstDash val="solid"/>
              </a:ln>
              <a:effectLst/>
              <a:scene3d>
                <a:camera prst="orthographicFront"/>
                <a:lightRig rig="threePt" dir="t"/>
              </a:scene3d>
              <a:sp3d contourW="15875" prstMaterial="flat"/>
            </c:spPr>
          </c:dPt>
          <c:dPt>
            <c:idx val="2"/>
            <c:bubble3D val="0"/>
            <c:spPr>
              <a:solidFill>
                <a:schemeClr val="accent3">
                  <a:alpha val="90000"/>
                </a:schemeClr>
              </a:solidFill>
              <a:ln w="15875" cmpd="sng">
                <a:solidFill>
                  <a:schemeClr val="accent3">
                    <a:lumMod val="75000"/>
                  </a:schemeClr>
                </a:solidFill>
                <a:prstDash val="solid"/>
              </a:ln>
              <a:effectLst/>
              <a:scene3d>
                <a:camera prst="orthographicFront"/>
                <a:lightRig rig="threePt" dir="t"/>
              </a:scene3d>
              <a:sp3d contourW="15875" prstMaterial="flat"/>
            </c:spPr>
          </c:dPt>
          <c:dPt>
            <c:idx val="3"/>
            <c:bubble3D val="0"/>
            <c:spPr>
              <a:gradFill>
                <a:gsLst>
                  <a:gs pos="0">
                    <a:srgbClr val="007BD3"/>
                  </a:gs>
                  <a:gs pos="100000">
                    <a:srgbClr val="034373"/>
                  </a:gs>
                </a:gsLst>
                <a:lin ang="5400000" scaled="0"/>
              </a:gradFill>
              <a:ln w="15875" cmpd="sng">
                <a:solidFill>
                  <a:schemeClr val="bg1"/>
                </a:solidFill>
                <a:prstDash val="solid"/>
              </a:ln>
              <a:effectLst/>
              <a:scene3d>
                <a:camera prst="orthographicFront"/>
                <a:lightRig rig="threePt" dir="t"/>
              </a:scene3d>
              <a:sp3d contourW="15875" prstMaterial="flat"/>
            </c:spPr>
          </c:dPt>
          <c:dLbls>
            <c:dLbl>
              <c:idx val="0"/>
              <c:layout>
                <c:manualLayout>
                  <c:x val="-0.0554712975438456"/>
                  <c:y val="-0.258380812908447"/>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独办1件 4%</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12712382349346"/>
                      <c:h val="0.186349693251534"/>
                    </c:manualLayout>
                  </c15:layout>
                </c:ext>
              </c:extLst>
            </c:dLbl>
            <c:dLbl>
              <c:idx val="1"/>
              <c:layout>
                <c:manualLayout>
                  <c:x val="-0.00380197087691742"/>
                  <c:y val="-0.206288343558282"/>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主办 2件 </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8%</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914333722459815"/>
                  <c:y val="-0.310515788481979"/>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分办3件</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12%</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20304927958174"/>
                  <c:y val="0.218977087349785"/>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会办19件</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a:p>
                    <a:pPr defTabSz="914400">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00" b="1">
                        <a:latin typeface="微软雅黑" panose="020B0503020204020204" charset="-122"/>
                        <a:ea typeface="微软雅黑" panose="020B0503020204020204" charset="-122"/>
                        <a:cs typeface="微软雅黑" panose="020B0503020204020204" charset="-122"/>
                        <a:sym typeface="微软雅黑" panose="020B0503020204020204" charset="-122"/>
                      </a:rPr>
                      <a:t>76%</a:t>
                    </a:r>
                    <a:endParaRPr sz="1000" b="1">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numFmt formatCode="General" sourceLinked="1"/>
              <c:spPr>
                <a:noFill/>
                <a:ln>
                  <a:noFill/>
                </a:ln>
                <a:effectLst/>
              </c:spPr>
              <c:txPr>
                <a:bodyPr rot="0" spcFirstLastPara="0" vertOverflow="ellipsis" vert="horz" wrap="square" lIns="38100" tIns="19050" rIns="38100" bIns="19050" anchor="ctr" anchorCtr="1"/>
                <a:lstStyle/>
                <a:p>
                  <a:pPr algn="ctr">
                    <a:defRPr lang="zh-CN" sz="1000" b="1" i="0" u="none" strike="noStrike" kern="1200" baseline="0">
                      <a:solidFill>
                        <a:schemeClr val="bg1"/>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224911380026892"/>
                      <c:h val="0.146728016359918"/>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bg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独办</c:v>
                </c:pt>
                <c:pt idx="1">
                  <c:v>主办</c:v>
                </c:pt>
                <c:pt idx="2">
                  <c:v>分办</c:v>
                </c:pt>
                <c:pt idx="3">
                  <c:v>会办</c:v>
                </c:pt>
              </c:strCache>
            </c:strRef>
          </c:cat>
          <c:val>
            <c:numRef>
              <c:f>Sheet1!$B$2:$B$5</c:f>
              <c:numCache>
                <c:formatCode>General</c:formatCode>
                <c:ptCount val="4"/>
                <c:pt idx="0">
                  <c:v>1</c:v>
                </c:pt>
                <c:pt idx="1">
                  <c:v>2</c:v>
                </c:pt>
                <c:pt idx="2">
                  <c:v>3</c:v>
                </c:pt>
                <c:pt idx="3">
                  <c:v>19</c:v>
                </c:pt>
              </c:numCache>
            </c:numRef>
          </c:val>
        </c:ser>
        <c:dLbls>
          <c:showLegendKey val="0"/>
          <c:showVal val="0"/>
          <c:showCatName val="0"/>
          <c:showSerName val="0"/>
          <c:showPercent val="1"/>
          <c:showBubbleSize val="0"/>
        </c:dLbls>
      </c:pie3DChart>
      <c:spPr>
        <a:noFill/>
        <a:ln>
          <a:noFill/>
        </a:ln>
        <a:effectLst/>
      </c:spPr>
    </c:plotArea>
    <c:plotVisOnly val="1"/>
    <c:dispBlanksAs val="gap"/>
    <c:showDLblsOverMax val="0"/>
    <c:extLst>
      <c:ext uri="{0b15fc19-7d7d-44ad-8c2d-2c3a37ce22c3}">
        <chartProps xmlns="https://web.wps.cn/et/2018/main" chartId="{2e68b63d-1eec-4fc1-9ca6-eda828ae3da0}"/>
      </c:ext>
    </c:extLst>
  </c:chart>
  <c:spPr>
    <a:solidFill>
      <a:schemeClr val="bg1"/>
    </a:solidFill>
    <a:ln w="9525" cap="flat" cmpd="sng" algn="ctr">
      <a:noFill/>
      <a:prstDash val="solid"/>
      <a:round/>
    </a:ln>
    <a:effectLst>
      <a:outerShdw blurRad="63500" dist="37357" dir="2700000" sx="0" sy="0" rotWithShape="0">
        <a:scrgbClr r="0" g="0" b="0"/>
      </a:outerShdw>
    </a:effectLst>
  </c:spPr>
  <c:txPr>
    <a:bodyPr/>
    <a:lstStyle/>
    <a:p>
      <a:pPr>
        <a:defRPr lang="zh-CN" sz="1000"/>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11.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11.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webExtension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package" Target="../embeddings/Workbook3.xlsx"/></Relationships>
</file>

<file path=word/webExtensions/_rels/webExtension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4.xlsx"/></Relationships>
</file>

<file path=word/webExtensions/webExtension1.xml><?xml version="1.0" encoding="utf-8"?>
<wpswe:webExtension xmlns:wpswe="http://www.wps.cn/officeDocument/2018/webExtension" xmlns:webet="https://web.wps.cn/et/2018/main" webet:type="Normal" type="0" webet:id="">
  <wpswe:extSource id="dschart" version="1.0"/>
  <wpswe:properties>
    <wpswe:property key="DiscardFirstCodeChange" value="0"/>
    <wpswe:property key="autoSnapshot" value="0"/>
    <wpswe:property key="dschart" value="{&quot;dschart_data&quot;:{&quot;blockId&quot;:&quot;161243067165200582&quot;,&quot;chart_type&quot;:&quot;饼图&quot;,&quot;classifty_type&quot;:[&quot;占比类&quot;],&quot;dataSrc&quot;:{&quot;data&quot;:[[[&quot;栏目名称&quot;,&quot;数量&quot;],[&quot;建议提案&quot;,&quot;8&quot;],[&quot;财政预决算&quot;,&quot;5&quot;],[&quot;其他文件&quot;,&quot;6&quot;],[&quot;政策解读&quot;,&quot;22&quot;],[&quot;办公会议&quot;,&quot;5&quot;],[&quot;会议解读&quot;,&quot;10&quot;],[&quot;工作进展&quot;,&quot;210&quot;],[&quot;公示公告&quot;,&quot;18&quot;],[&quot;调查征集及结果反馈&quot;,&quot;4&quot;],[&quot;部门政策评价结果&quot;,&quot;1&quot;]]],&quot;dataType&quot;:&quot;obejct-table&quot;,&quot;download&quot;:false,&quot;srcType&quot;:&quot;local&quot;,&quot;url&quot;:&quot;&quot;},&quot;function_type&quot;:[&quot;圆环图&quot;],&quot;gif&quot;:&quot;//web.docer.wpscdn.cn/docer/ds-page/images/444746070325460998.gif?imageView2/2/w/500/quality/90&quot;,&quot;isFree&quot;:&quot;0&quot;,&quot;label&quot;:&quot;&lt;e-piedoughnut-chart&gt;&quot;,&quot;projectId&quot;:&quot;444746070325460998&quot;,&quot;props&quot;:{&quot;animation&quot;:{&quot;duration&quot;:&quot;2&quot;,&quot;easeStyle&quot;:&quot;&quot;,&quot;endPause&quot;:&quot;1&quot;,&quot;moveOptions&quot;:[&quot;轮子&quot;,&quot;百叶窗&quot;,&quot;折扇&quot;,&quot;径向展开&quot;],&quot;moveStyle&quot;:&quot;轮子&quot;,&quot;startDelay&quot;:&quot;0&quot;,&quot;transition&quot;:true},&quot;axis&quot;:&quot;&quot;,&quot;backgroundColor&quot;:&quot;#FDFFFE&quot;,&quot;colors&quot;:{&quot;colorControlers&quot;:[&quot;multiple&quot;,&quot;linear&quot;],&quot;list&quot;:[0,1,2,3,4,5,6,7,8,9],&quot;type&quot;:&quot;multiple&quot;},&quot;display&quot;:{&quot;borderColor&quot;:&quot;&quot;,&quot;borderWidth&quot;:&quot;0&quot;,&quot;cornerRadius&quot;:&quot;0&quot;,&quot;fillOpacity&quot;:&quot;1&quot;,&quot;gapPercentage&quot;:&quot;0.1&quot;,&quot;innerRadiusRatio&quot;:&quot;0.75&quot;},&quot;label&quot;:{&quot;contentChoice&quot;:[&quot;名称&quot;,&quot;数值&quot;],&quot;contentOption&quot;:[&quot;名称&quot;,&quot;百分比&quot;,&quot;数值&quot;],&quot;display&quot;:true,&quot;positionChoice&quot;:&quot;外部&quot;,&quot;positionOptions&quot;:[&quot;外部&quot;,&quot;内部水平&quot;,&quot;内部周向&quot;],&quot;suffix&quot;:&quot;&quot;,&quot;textLabel&quot;:{&quot;color&quot;:&quot;#545454&quot;,&quot;fontFamily&quot;:&quot;黑体&quot;,&quot;fontSize&quot;:&quot;14&quot;}},&quot;legend&quot;:{&quot;color&quot;:[&quot;#545454&quot;],&quot;fontFamily&quot;:[&quot;阿里巴巴普惠体常规&quot;],&quot;fontSize&quot;:&quot;14&quot;,&quot;lineHeight&quot;:&quot;15&quot;,&quot;show&quot;:fals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true,&quot;name&quot;:&quot;名称&quot;},{&quot;allowType&quot;:[&quot;number&quot;],&quot;configurable&quot;:false,&quot;function&quot;:&quot;vCol&quot;,&quot;index&quot;:1,&quot;isLegend&quot;:false,&quot;name&quot;:&quot;值&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a8a8a7cc&quot;,&quot;shadowOpacity&quot;:&quot;100&quot;,&quot;shadowRadius&quot;:&quot;3&quot;},&quot;size&quot;:{&quot;height&quot;:444.44444444444446,&quot;ratio&quot;:&quot;&quot;,&quot;rotate&quot;:0,&quot;width&quot;:588.8888888888889},&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18&quot;,&quot;lineHeight&quot;:&quot;10&quot;,&quot;show&quot;:false,&quot;text&quot;:&quot;手机品牌覆盖率&quot;,&quot;totalHeight&quot;:&quot;39&quot;,&quot;xPosition&quot;:&quot;left&quot;,&quot;yPosition&quot;:&quot;top&quot;},&quot;tooltip&quot;:true,&quot;unitDisplay&quot;:{&quot;bottomLineHeight&quot;:&quot;15&quot;,&quot;color&quot;:&quot;#878787&quot;,&quot;fontFamily&quot;:&quot;阿里巴巴普惠体常规&quot;,&quot;fontSize&quot;:&quot;14&quot;,&quot;show&quot;:false,&quot;text&quot;:&quot;单位：%&quot;,&quot;xPosition&quot;:&quot;left&quot;,&quot;yPosition&quot;:&quot;top&quot;},&quot;watermarkDisplay&quot;:{&quot;imgHeight&quot;:&quot;80&quot;,&quot;imgUrl&quot;:&quot;https://ss1.dydata.io/newchartWatermark.png&quot;,&quot;imgWidth&quot;:&quot;80&quot;,&quot;show&quot;:false}},&quot;templateId&quot;:&quot;444746070325460998-4&quot;,&quot;templateSwitch&quot;:&quot;key-value&quot;,&quot;theme&quot;:{&quot;_id&quot;:42,&quot;axis&quot;:{&quot;color&quot;:&quot;#a1a1a1&quot;},&quot;backgroundColor&quot;:&quot;#FDFFFE&quot;,&quot;card_color&quot;:&quot;#DFDDF7&quot;,&quot;colors&quot;:[&quot;#69B6E1&quot;,&quot;#6E9AE2&quot;,&quot;#9778E4&quot;,&quot;#C462D4&quot;,&quot;#DD61B7&quot;,&quot;#DC667F&quot;,&quot;#69B6E1&quot;,&quot;#6E9AE2&quot;,&quot;#9778E4&quot;,&quot;#C462D4&quot;,&quot;#DD61B7&quot;,&quot;#DC667F&quot;,&quot;#DD61B7&quot;,&quot;#DC667F&quot;],&quot;fonts&quot;:{&quot;accessoryColor&quot;:&quot;#878787&quot;,&quot;color&quot;:&quot;#545454&quot;,&quot;fontFamily&quot;:&quot;阿里巴巴普惠体常规&quot;,&quot;fontSize&quot;:&quot;14&quot;},&quot;grid&quot;:{&quot;color&quot;:&quot;#ccc&quot;},&quot;name&quot;:&quot;卡通蓝&quot;,&quot;price&quot;:0,&quot;shapeColor&quot;:1,&quot;themeId&quot;:42,&quot;thumb&quot;:&quot;https://ss1.dydata.io/v2/themes/42.png&quot;,&quot;titleFont&quot;:{&quot;color&quot;:&quot;#4c4c4c&quot;,&quot;fontFamily&quot;:&quot;阿里巴巴普惠体 常规&quot;,&quot;fontSize&quot;:&quot;36&quot;},&quot;typeStyle&quot;:{&quot;name&quot;:[&quot;卡通&quot;],&quot;num&quot;:[&quot;2&quot;]}},&quot;thumb&quot;:&quot;./images/444746070325460998-4.png&quot;,&quot;title&quot;:&quot;基础环形图&quot;,&quot;type&quot;:&quot;chart&quot;},&quot;dschart_id&quot;:&quot;444746070325460998-4&quot;,&quot;flag&quot;:&quot;&quot;,&quot;page&quot;:&quot;editor&quot;}"/>
    <wpswe:property key="isUseCommonErrorPage" value="false"/>
    <wpswe:property key="loadingImage" value="res:/icons/DsWebShapeDefaultPage.svg"/>
  </wpswe:properties>
  <wpswe:watchingCache>
    <wpswe:linkPath>C:/Users/admin/AppData/Local/Temp/wps.vYNEIT/Workbook3.xlsx</wpswe:linkPath>
  </wpswe:watchingCache>
  <wpswe:snapshot xmlns:r="http://schemas.openxmlformats.org/officeDocument/2006/relationships" r:embed="rId2"/>
  <wpswe:externalData xmlns:r="http://schemas.openxmlformats.org/officeDocument/2006/relationships" r:id="rId1"/>
  <wpswe:url>https://clientweb.docer.wps.cn//docer-ds/web-shape-1.0.0/?id=75&amp;dschart_id=444746070325460999-1&amp;from=resource&amp;productEntry=docers&amp;sceneEntry=docrec</wpswe:url>
  <wpswe:constantSnapshot>false</wpswe:constantSnapshot>
</wpswe:webExtension>
</file>

<file path=word/webExtensions/webExtension2.xml><?xml version="1.0" encoding="utf-8"?>
<wpswe:webExtension xmlns:wpswe="http://www.wps.cn/officeDocument/2018/webExtension" xmlns:webet="https://web.wps.cn/et/2018/main" webet:type="Normal" type="0" webet:id="">
  <wpswe:extSource id="dschart" version="1.0"/>
  <wpswe:properties>
    <wpswe:property key="DiscardFirstCodeChange" value="0"/>
    <wpswe:property key="autoSnapshot" value="0"/>
    <wpswe:property key="dschart" value="{&quot;dschart_data&quot;:{&quot;blockId&quot;:&quot;161243067184340517&quot;,&quot;chart_type&quot;:&quot;柱状图&quot;,&quot;classifty_type&quot;:[&quot;比较类&quot;],&quot;dataSrc&quot;:{&quot;data&quot;:[[[&quot;年度&quot;,&quot;数量&quot;],[&quot;2021年&quot;,&quot;2&quot;],[&quot;2022年&quot;,&quot;3&quot;],[&quot;2023年&quot;,&quot;8&quot;]]],&quot;dataType&quot;:&quot;obejct-table&quot;,&quot;download&quot;:false,&quot;srcType&quot;:&quot;local&quot;,&quot;url&quot;:&quot;&quot;},&quot;function_type&quot;:[&quot;条形图&quot;],&quot;gif&quot;:&quot;//web.docer.wpscdn.cn/docer/ds-page/images/154772011302084304.gif?imageView2/2/w/500/quality/90&quot;,&quot;index&quot;:3,&quot;isFree&quot;:&quot;0&quot;,&quot;label&quot;:&quot;&lt;e-basic-horizontal-bar-chart&gt;&quot;,&quot;projectId&quot;:&quot;154772011302084304&quot;,&quot;props&quot;:{&quot;animation&quot;:{&quot;duration&quot;:&quot;1.3&quot;,&quot;easeStyle&quot;:&quot;&quot;,&quot;endPause&quot;:&quot;1&quot;,&quot;moveOptions&quot;:[&quot;横向同步拉伸&quot;,&quot;横向分组拉伸&quot;,&quot;横向分类拉伸&quot;,&quot;按分组的百叶窗&quot;,&quot;百叶窗&quot;,&quot;按分类的百叶窗&quot;],&quot;moveStyle&quot;:&quot;横向同步拉伸&quot;,&quot;startDelay&quot;:&quot;0&quot;,&quot;transition&quot;:true},&quot;axis&quot;:{&quot;color&quot;:&quot;#a1a1a1 &quot;,&quot;grid&quot;:{&quot;color&quot;:&quot;#cccccc&quot;,&quot;gridLineWidth&quot;:&quot;1&quot;,&quot;lineStyle&quot;:&quot;dashline&quot;,&quot;show&quot;:&quot;none&quot;},&quot;x&quot;:{&quot;axisColor&quot;:&quot;#bfbfbf&quot;,&quot;axisLineWidth&quot;:&quot;1&quot;,&quot;axisPositonChoice&quot;:&quot;上面&quot;,&quot;axisPositonOptions&quot;:[&quot;上面&quot;,&quot;下面&quot;],&quot;axisShow&quot;:true,&quot;labelAngle&quot;:&quot;0&quot;,&quot;labelDirection&quot;:&quot;自动&quot;,&quot;labelDirectionOptions&quot;:[&quot;自动&quot;,&quot;横排&quot;,&quot;竖排&quot;],&quot;labelShow&quot;:true,&quot;labelSuffix&quot;:&quot;&quot;,&quot;name&quot;:&quot;&quot;,&quot;range&quot;:[],&quot;stepOfLabel&quot;:&quot;&quot;},&quot;y&quot;:{&quot;axisColor&quot;:&quot;#bfbfbf&quot;,&quot;axisLineWidth&quot;:&quot;1&quot;,&quot;axisShow&quot;:true,&quot;labelShow&quot;:true,&quot;name&quot;:&quot;&quot;}},&quot;backgroundColor&quot;:&quot;#F3F6F7&quot;,&quot;colors&quot;:{&quot;colorControlers&quot;:[&quot;single&quot;,&quot;multiple&quot;,&quot;linear&quot;],&quot;list&quot;:[0],&quot;type&quot;:&quot;multiple&quot;},&quot;display&quot;:{&quot;bar4CornerRadius&quot;:[0,0,0,0],&quot;barWidthPercent&quot;:&quot;0.5&quot;,&quot;barborderColor&quot;:&quot;&quot;,&quot;barborderWidth&quot;:&quot;0&quot;,&quot;fillOpacity&quot;:&quot;1&quot;},&quot;font&quot;:{&quot;color&quot;:&quot;#545454&quot;,&quot;fontFamily&quot;:&quot;黑体&quot;,&quot;fontSize&quot;:&quot;14&quot;},&quot;label&quot;:{&quot;display&quot;:true,&quot;positionChoice&quot;:&quot;右边&quot;,&quot;positionOptions&quot;:[&quot;内部居左&quot;,&quot;内部居右&quot;,&quot;右边&quot;],&quot;suffix&quot;:&quot;&quot;,&quot;textLabel&quot;:{&quot;color&quot;:&quot;#545454&quot;,&quot;fontFamily&quot;:&quot;黑体&quot;,&quot;fontSize&quot;:&quot;14&quot;}},&quot;legend&quot;:{&quot;color&quot;:[&quot;#545454&quot;],&quot;fontFamily&quot;:[&quot;黑体&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data.io/newchartLogo.png&quot;,&quot;show&quot;:true,&quot;topLineHeight&quot;:&quot;11&quot;},&quot;map&quot;:[[{&quot;allowType&quot;:[&quot;string&quot;],&quot;configurable&quot;:false,&quot;function&quot;:&quot;objCol&quot;,&quot;index&quot;:0,&quot;isLegend&quot;:false,&quot;name&quot;:&quot;Y轴对象&quot;},{&quot;allowType&quot;:[&quot;number&quot;],&quot;configurable&quot;:true,&quot;function&quot;:&quot;vCol&quot;,&quot;index&quot;:1,&quot;isLegend&quot;:false,&quot;name&quot;:&quot;数值列&quot;}]],&quot;numberFormat&quot;:{&quot;decimalPlaces&quot;:&quot;&quot;,&quot;style&quot;:&quot;1000.00&quot;},&quot;paddings&quot;:{&quot;bottom&quot;:&quot;33&quot;,&quot;chartBottom&quot;:&quot;5&quot;,&quot;left&quot;:&quot;24&quot;,&quot;right&quot;:&quot;24&quot;,&quot;top&quot;:&quot;24&quot;},&quot;publishDisplay&quot;:{&quot;color&quot;:&quot;#878787&quot;,&quot;fontFamily&quot;:&quot;黑体&quot;,&quot;fontSize&quot;:&quot;14&quot;,&quot;show&quot;:true,&quot;text&quot;:&quot;镝数出品&quot;},&quot;shadow&quot;:{&quot;display&quot;:false,&quot;shadowAngle&quot;:&quot;45&quot;,&quot;shadowBlur&quot;:&quot;5&quot;,&quot;shadowColor&quot;:&quot;#c6c6c6&quot;,&quot;shadowOpacity&quot;:&quot;100&quot;,&quot;shadowRadius&quot;:&quot;3&quot;},&quot;size&quot;:{&quot;height&quot;:188.33333333333334,&quot;ratio&quot;:&quot;&quot;,&quot;rotate&quot;:0,&quot;width&quot;:501.6666666666667},&quot;sourceDisplay&quot;:{&quot;color&quot;:&quot;#878787&quot;,&quot;fontFamily&quot;:&quot;黑体&quot;,&quot;fontSize&quot;:&quot;14&quot;,&quot;show&quot;:false,&quot;text&quot;:&quot;数据来源：示例数据&quot;,&quot;topLineHeight&quot;:&quot;15&quot;,&quot;xPosition&quot;:&quot;left&quot;,&quot;yPosition&quot;:&quot;bottom&quot;},&quot;titleDisplay&quot;:{&quot;color&quot;:&quot;#4c4c4c&quot;,&quot;fontFamily&quot;:&quot;黑体&quot;,&quot;fontSize&quot;:&quot;36&quot;,&quot;lineHeight&quot;:&quot;10&quot;,&quot;show&quot;:false,&quot;text&quot;:&quot;2018年全国各地区销售额情况&quot;,&quot;totalHeight&quot;:&quot;39&quot;,&quot;xPosition&quot;:&quot;left&quot;,&quot;yPosition&quot;:&quot;top&quot;},&quot;tooltip&quot;:true,&quot;unitDisplay&quot;:{&quot;bottomLineHeight&quot;:&quot;15&quot;,&quot;color&quot;:&quot;#878787&quot;,&quot;fontFamily&quot;:&quot;黑体&quot;,&quot;fontSize&quot;:&quot;14&quot;,&quot;show&quot;:false,&quot;text&quot;:&quot;单位：万元&quot;,&quot;xPosition&quot;:&quot;left&quot;,&quot;yPosition&quot;:&quot;top&quot;},&quot;watermarkDisplay&quot;:{&quot;imgHeight&quot;:&quot;80&quot;,&quot;imgUrl&quot;:&quot;https://ss1.dydata.io/newchartWatermark.png&quot;,&quot;imgWidth&quot;:&quot;80&quot;,&quot;show&quot;:false}},&quot;templateId&quot;:&quot;154772011302084304-4&quot;,&quot;templateSwitch&quot;:&quot;cross&quot;,&quot;theme&quot;:{&quot;_id&quot;:10,&quot;axis&quot;:{&quot;color&quot;:&quot;#CCCCCC&quot;},&quot;backgroundColor&quot;:&quot;#F3F6F7&quot;,&quot;card_color&quot;:&quot;#DFF1F7&quot;,&quot;colors&quot;:[&quot;#056FFD&quot;,&quot;#C58DFF&quot;,&quot;#FF87AC&quot;,&quot;#FFE05D&quot;,&quot;#9EFCC8&quot;,&quot;#76ACFF&quot;,&quot;#C17BE5&quot;,&quot;#03E9FC&quot;,&quot;#FFA587&quot;,&quot;#F26D7D&quot;,&quot;#E57EF0&quot;,&quot;#868BE7&quot;,&quot;#6FD87F&quot;,&quot;#CEB64B&quot;,&quot;#F7A863&quot;],&quot;fonts&quot;:{&quot;accessoryColor&quot;:&quot;#878787&quot;,&quot;color&quot;:&quot;#5C6066&quot;,&quot;fontFamily&quot;:&quot;阿里巴巴普惠体 常规&quot;,&quot;fontSize&quot;:&quot;14&quot;},&quot;grid&quot;:{&quot;color&quot;:&quot;#DCD5E0&quot;},&quot;name&quot;:&quot;灵动色彩&quot;,&quot;price&quot;:&quot;0.0&quot;,&quot;shapeColor&quot;:2,&quot;themeId&quot;:&quot;10&quot;,&quot;thumb&quot;:&quot;http://ss1.dydata.io/v2/themes/10.png&quot;,&quot;titleFont&quot;:{&quot;color&quot;:&quot;#4c4c4c&quot;,&quot;fontFamily&quot;:&quot;阿里巴巴普惠体 常规&quot;,&quot;fontSize&quot;:&quot;36&quot;},&quot;typeDycharts&quot;:{}},&quot;thumb&quot;:&quot;./images/154772011302084304-4.png&quot;,&quot;title&quot;:&quot;基础条形图&quot;,&quot;type&quot;:&quot;chart&quot;},&quot;dschart_id&quot;:&quot;154772011302084304-4&quot;,&quot;flag&quot;:&quot;&quot;,&quot;page&quot;:&quot;editor&quot;}"/>
    <wpswe:property key="isUseCommonErrorPage" value="false"/>
    <wpswe:property key="loadingImage" value="res:/icons/DsWebShapeDefaultPage.svg"/>
  </wpswe:properties>
  <wpswe:watchingCache>
    <wpswe:linkPath>C:/Users/admin/AppData/Local/Temp/wps.tIrGwx/Workbook4.xlsx</wpswe:linkPath>
  </wpswe:watchingCache>
  <wpswe:snapshot xmlns:r="http://schemas.openxmlformats.org/officeDocument/2006/relationships" r:embed="rId2"/>
  <wpswe:externalData xmlns:r="http://schemas.openxmlformats.org/officeDocument/2006/relationships" r:id="rId1"/>
  <wpswe:url>https://clientweb.docer.wps.cn//docer-ds/web-shape-1.0.0/?id=45&amp;dschart_id=154772011302084304&amp;from=chartwins&amp;productEntry=insert&amp;sceneEntry=rec</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1375</Words>
  <Characters>1464</Characters>
  <Lines>0</Lines>
  <Paragraphs>0</Paragraphs>
  <TotalTime>14</TotalTime>
  <ScaleCrop>false</ScaleCrop>
  <LinksUpToDate>false</LinksUpToDate>
  <CharactersWithSpaces>1466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2024-01-30T08:40:00Z</dcterms:created>
  <dc:creator>南岸清风</dc:creator>
  <cp:lastModifiedBy>薇润</cp:lastModifiedBy>
  <dcterms:modified xsi:type="dcterms:W3CDTF">2026-01-21T08:10:00Z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B7D1D463B4BA4A9892F9946F4C2B97FD_13</vt:lpwstr>
  </property>
  <property fmtid="{D5CDD505-2E9C-101B-9397-08002B2CF9AE}" pid="4" name="KSOTemplateDocerSaveRecord">
    <vt:lpwstr>eyJoZGlkIjoiMWFjMzMxNGM1MTczMmEwYjZhNzEzYWE4MTU2MTc1MjQiLCJ1c2VySWQiOiIyNzUxNTM5MjUifQ==</vt:lpwstr>
  </property>
</Properties>
</file>